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605"/>
      </w:pPr>
    </w:p>
    <w:p>
      <w:pPr>
        <w:pStyle w:val="4"/>
        <w:ind w:firstLine="605"/>
      </w:pPr>
    </w:p>
    <w:p>
      <w:pPr>
        <w:pStyle w:val="7"/>
      </w:pPr>
      <w:r>
        <w:t>合成氨行业能耗专项监察</w:t>
      </w:r>
    </w:p>
    <w:p>
      <w:pPr>
        <w:spacing w:before="8"/>
        <w:ind w:left="69" w:right="20"/>
        <w:jc w:val="center"/>
        <w:rPr>
          <w:rFonts w:ascii="方正小标宋简体" w:hAnsi="黑体" w:eastAsia="方正小标宋简体"/>
          <w:sz w:val="44"/>
        </w:rPr>
      </w:pPr>
      <w:r>
        <w:rPr>
          <w:rFonts w:hint="eastAsia" w:ascii="方正小标宋简体" w:hAnsi="黑体" w:eastAsia="方正小标宋简体"/>
          <w:w w:val="95"/>
          <w:sz w:val="44"/>
        </w:rPr>
        <w:t>××企业自查</w:t>
      </w:r>
      <w:r>
        <w:rPr>
          <w:rFonts w:hint="eastAsia" w:ascii="方正小标宋简体" w:hAnsi="黑体" w:eastAsia="方正小标宋简体"/>
          <w:spacing w:val="-5"/>
          <w:w w:val="95"/>
          <w:sz w:val="44"/>
        </w:rPr>
        <w:t>报告</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一、企业概况</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企业简介、全部生产线及规模（含设计产能、建成投产时间等）、统计核查年度（如</w:t>
      </w:r>
      <w:r>
        <w:rPr>
          <w:rFonts w:hint="eastAsia" w:ascii="仿宋" w:hAnsi="仿宋" w:eastAsia="仿宋" w:cs="仿宋"/>
          <w:spacing w:val="0"/>
          <w:w w:val="100"/>
          <w:sz w:val="32"/>
          <w:szCs w:val="32"/>
          <w:lang w:eastAsia="zh-CN"/>
        </w:rPr>
        <w:t>2023</w:t>
      </w:r>
      <w:r>
        <w:rPr>
          <w:rFonts w:hint="eastAsia" w:cs="仿宋"/>
          <w:spacing w:val="0"/>
          <w:w w:val="100"/>
          <w:sz w:val="32"/>
          <w:szCs w:val="32"/>
          <w:lang w:eastAsia="zh-CN"/>
        </w:rPr>
        <w:t>年度</w:t>
      </w:r>
      <w:r>
        <w:rPr>
          <w:rFonts w:cs="仿宋"/>
          <w:spacing w:val="0"/>
          <w:w w:val="100"/>
          <w:sz w:val="32"/>
          <w:szCs w:val="32"/>
        </w:rPr>
        <w:t>）生产经营情况（含产值、增加值、利税、利润）等。</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二、能源消耗情况</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统计核查年度（如</w:t>
      </w:r>
      <w:r>
        <w:rPr>
          <w:rFonts w:hint="eastAsia" w:ascii="仿宋" w:hAnsi="仿宋" w:eastAsia="仿宋" w:cs="仿宋"/>
          <w:spacing w:val="0"/>
          <w:w w:val="100"/>
          <w:sz w:val="32"/>
          <w:szCs w:val="32"/>
          <w:lang w:eastAsia="zh-CN"/>
        </w:rPr>
        <w:t>2023</w:t>
      </w:r>
      <w:r>
        <w:rPr>
          <w:rFonts w:hint="eastAsia" w:cs="仿宋"/>
          <w:spacing w:val="0"/>
          <w:w w:val="100"/>
          <w:sz w:val="32"/>
          <w:szCs w:val="32"/>
          <w:lang w:eastAsia="zh-CN"/>
        </w:rPr>
        <w:t>年度</w:t>
      </w:r>
      <w:r>
        <w:rPr>
          <w:rFonts w:cs="仿宋"/>
          <w:spacing w:val="0"/>
          <w:w w:val="100"/>
          <w:sz w:val="32"/>
          <w:szCs w:val="32"/>
        </w:rPr>
        <w:t>）合成氨产品产量和能源消耗情况，能源回收利用和能源输出情况。填写表</w:t>
      </w:r>
      <w:r>
        <w:rPr>
          <w:rFonts w:ascii="Times New Roman" w:eastAsia="Times New Roman" w:cs="仿宋"/>
          <w:spacing w:val="0"/>
          <w:w w:val="100"/>
          <w:sz w:val="32"/>
          <w:szCs w:val="32"/>
        </w:rPr>
        <w:t>1-1</w:t>
      </w:r>
      <w:r>
        <w:rPr>
          <w:rFonts w:cs="仿宋"/>
          <w:spacing w:val="0"/>
          <w:w w:val="100"/>
          <w:sz w:val="32"/>
          <w:szCs w:val="32"/>
        </w:rPr>
        <w:t>、</w:t>
      </w:r>
      <w:r>
        <w:rPr>
          <w:rFonts w:ascii="Times New Roman" w:eastAsia="Times New Roman" w:cs="仿宋"/>
          <w:spacing w:val="0"/>
          <w:w w:val="100"/>
          <w:sz w:val="32"/>
          <w:szCs w:val="32"/>
        </w:rPr>
        <w:t>1-3</w:t>
      </w:r>
      <w:r>
        <w:rPr>
          <w:rFonts w:hint="eastAsia" w:ascii="Times New Roman" w:eastAsia="宋体" w:cs="仿宋"/>
          <w:spacing w:val="0"/>
          <w:w w:val="100"/>
          <w:sz w:val="32"/>
          <w:szCs w:val="32"/>
          <w:lang w:val="en-US" w:eastAsia="zh-CN"/>
        </w:rPr>
        <w:t>~</w:t>
      </w:r>
      <w:r>
        <w:rPr>
          <w:rFonts w:ascii="Times New Roman" w:eastAsia="Times New Roman" w:cs="仿宋"/>
          <w:spacing w:val="0"/>
          <w:w w:val="100"/>
          <w:sz w:val="32"/>
          <w:szCs w:val="32"/>
        </w:rPr>
        <w:t>1-5</w:t>
      </w:r>
      <w:r>
        <w:rPr>
          <w:rFonts w:hint="eastAsia" w:ascii="Times New Roman" w:eastAsia="宋体" w:cs="仿宋"/>
          <w:spacing w:val="0"/>
          <w:w w:val="100"/>
          <w:sz w:val="32"/>
          <w:szCs w:val="32"/>
          <w:lang w:eastAsia="zh-CN"/>
        </w:rPr>
        <w:t>、</w:t>
      </w:r>
      <w:r>
        <w:rPr>
          <w:rFonts w:hint="eastAsia" w:ascii="Times New Roman" w:eastAsia="宋体" w:cs="仿宋"/>
          <w:spacing w:val="0"/>
          <w:w w:val="100"/>
          <w:sz w:val="32"/>
          <w:szCs w:val="32"/>
          <w:lang w:val="en-US" w:eastAsia="zh-CN"/>
        </w:rPr>
        <w:t>1-8~1-14</w:t>
      </w:r>
      <w:r>
        <w:rPr>
          <w:rFonts w:cs="仿宋"/>
          <w:spacing w:val="0"/>
          <w:w w:val="100"/>
          <w:sz w:val="32"/>
          <w:szCs w:val="32"/>
        </w:rPr>
        <w:t>（准备核查</w:t>
      </w:r>
      <w:bookmarkStart w:id="2" w:name="_GoBack"/>
      <w:bookmarkEnd w:id="2"/>
      <w:r>
        <w:rPr>
          <w:rFonts w:cs="仿宋"/>
          <w:spacing w:val="0"/>
          <w:w w:val="100"/>
          <w:sz w:val="32"/>
          <w:szCs w:val="32"/>
        </w:rPr>
        <w:t>年度</w:t>
      </w:r>
      <w:r>
        <w:rPr>
          <w:rFonts w:ascii="Times New Roman" w:eastAsia="Times New Roman" w:cs="仿宋"/>
          <w:spacing w:val="0"/>
          <w:w w:val="100"/>
          <w:sz w:val="32"/>
          <w:szCs w:val="32"/>
        </w:rPr>
        <w:t>1-12</w:t>
      </w:r>
      <w:r>
        <w:rPr>
          <w:rFonts w:cs="仿宋"/>
          <w:spacing w:val="0"/>
          <w:w w:val="100"/>
          <w:sz w:val="32"/>
          <w:szCs w:val="32"/>
        </w:rPr>
        <w:t>月</w:t>
      </w:r>
      <w:r>
        <w:rPr>
          <w:rFonts w:hint="eastAsia" w:cs="仿宋"/>
          <w:spacing w:val="0"/>
          <w:w w:val="100"/>
          <w:sz w:val="32"/>
          <w:szCs w:val="32"/>
        </w:rPr>
        <w:t>分</w:t>
      </w:r>
      <w:r>
        <w:rPr>
          <w:rFonts w:cs="仿宋"/>
          <w:spacing w:val="0"/>
          <w:w w:val="100"/>
          <w:sz w:val="32"/>
          <w:szCs w:val="32"/>
        </w:rPr>
        <w:t>月能源消费及生产统计台账备查）。</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三、单位产品能耗达标情况</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按照《合成氨单位产品能源消耗限额》（</w:t>
      </w:r>
      <w:r>
        <w:rPr>
          <w:rFonts w:ascii="Times New Roman" w:eastAsia="Times New Roman" w:cs="仿宋"/>
          <w:spacing w:val="0"/>
          <w:w w:val="100"/>
          <w:sz w:val="32"/>
          <w:szCs w:val="32"/>
        </w:rPr>
        <w:t>GB 21344-2015</w:t>
      </w:r>
      <w:r>
        <w:rPr>
          <w:rFonts w:cs="仿宋"/>
          <w:spacing w:val="0"/>
          <w:w w:val="100"/>
          <w:sz w:val="32"/>
          <w:szCs w:val="32"/>
        </w:rPr>
        <w:t xml:space="preserve">）标准，计算合成氨单位产品能耗，应详细说明计算过程及相关数据取用来源，说明能耗达标情况（准入值、限定值、先进值）。填写表 </w:t>
      </w:r>
      <w:r>
        <w:rPr>
          <w:rFonts w:ascii="Times New Roman" w:eastAsia="Times New Roman" w:cs="仿宋"/>
          <w:spacing w:val="0"/>
          <w:w w:val="100"/>
          <w:sz w:val="32"/>
          <w:szCs w:val="32"/>
        </w:rPr>
        <w:t>1-2</w:t>
      </w:r>
      <w:r>
        <w:rPr>
          <w:rFonts w:cs="仿宋"/>
          <w:spacing w:val="0"/>
          <w:w w:val="100"/>
          <w:sz w:val="32"/>
          <w:szCs w:val="32"/>
        </w:rPr>
        <w:t>。</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四、能源计量器具配备情况</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对照《用能单位能源计量器具配备和管理通则》（</w:t>
      </w:r>
      <w:r>
        <w:rPr>
          <w:rFonts w:ascii="Times New Roman" w:eastAsia="Times New Roman" w:cs="仿宋"/>
          <w:spacing w:val="0"/>
          <w:w w:val="100"/>
          <w:sz w:val="32"/>
          <w:szCs w:val="32"/>
        </w:rPr>
        <w:t>GB 17167</w:t>
      </w:r>
      <w:r>
        <w:rPr>
          <w:rFonts w:cs="仿宋"/>
          <w:spacing w:val="0"/>
          <w:w w:val="100"/>
          <w:sz w:val="32"/>
          <w:szCs w:val="32"/>
        </w:rPr>
        <w:t xml:space="preserve">）标准，自查企业进出用能单位、进出主要次级用能单位、主要用能设备三级能源计量器具配备和管理情况，填写表 </w:t>
      </w:r>
      <w:r>
        <w:rPr>
          <w:rFonts w:ascii="Times New Roman" w:eastAsia="Times New Roman" w:cs="仿宋"/>
          <w:spacing w:val="0"/>
          <w:w w:val="100"/>
          <w:sz w:val="32"/>
          <w:szCs w:val="32"/>
        </w:rPr>
        <w:t>1-6</w:t>
      </w:r>
      <w:r>
        <w:rPr>
          <w:rFonts w:cs="仿宋"/>
          <w:spacing w:val="0"/>
          <w:w w:val="100"/>
          <w:sz w:val="32"/>
          <w:szCs w:val="32"/>
        </w:rPr>
        <w:t>（准备计量制度、资质证书、检定证书、能源计量网络图等资料备查）。</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五、能源管理情况</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企业能源管理体系建设、能源管理有关规章制度建立、能源管控中心建设和运营情况等。</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六、节能措施和节能项目情况</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 xml:space="preserve">企业已经实施和正在实施的主要节能措施和节能项目及具体建设内容，填写表 </w:t>
      </w:r>
      <w:r>
        <w:rPr>
          <w:rFonts w:ascii="Times New Roman" w:eastAsia="Times New Roman" w:cs="仿宋"/>
          <w:spacing w:val="0"/>
          <w:w w:val="100"/>
          <w:sz w:val="32"/>
          <w:szCs w:val="32"/>
        </w:rPr>
        <w:t>1-7</w:t>
      </w:r>
      <w:r>
        <w:rPr>
          <w:rFonts w:cs="仿宋"/>
          <w:spacing w:val="0"/>
          <w:w w:val="100"/>
          <w:sz w:val="32"/>
          <w:szCs w:val="32"/>
        </w:rPr>
        <w:t>。</w:t>
      </w:r>
    </w:p>
    <w:p>
      <w:pPr>
        <w:pStyle w:val="12"/>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七、存在问题及整改措施</w:t>
      </w:r>
    </w:p>
    <w:p>
      <w:pPr>
        <w:pStyle w:val="4"/>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cs="仿宋"/>
          <w:spacing w:val="0"/>
          <w:w w:val="100"/>
          <w:sz w:val="32"/>
          <w:szCs w:val="32"/>
        </w:rPr>
      </w:pPr>
      <w:r>
        <w:rPr>
          <w:rFonts w:cs="仿宋"/>
          <w:spacing w:val="0"/>
          <w:w w:val="100"/>
          <w:sz w:val="32"/>
          <w:szCs w:val="32"/>
        </w:rPr>
        <w:t>企业能源利用存在问题以及相应的整改措施，特别是对达不到强制性能耗限额标准的生产线，应提出明确的节能改造等整改措施。</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jc w:val="both"/>
        <w:textAlignment w:val="auto"/>
        <w:rPr>
          <w:rFonts w:eastAsia="黑体" w:cs="仿宋"/>
          <w:spacing w:val="0"/>
          <w:w w:val="100"/>
          <w:sz w:val="32"/>
          <w:szCs w:val="32"/>
        </w:rPr>
      </w:pPr>
      <w:r>
        <w:rPr>
          <w:rFonts w:cs="仿宋"/>
          <w:spacing w:val="0"/>
          <w:w w:val="100"/>
          <w:sz w:val="32"/>
          <w:szCs w:val="32"/>
        </w:rPr>
        <w:br w:type="page"/>
      </w:r>
    </w:p>
    <w:p>
      <w:pPr>
        <w:pStyle w:val="16"/>
        <w:rPr>
          <w:rFonts w:hint="eastAsia" w:ascii="黑体" w:hAnsi="黑体" w:eastAsia="黑体" w:cs="黑体"/>
        </w:rPr>
      </w:pPr>
      <w:r>
        <w:rPr>
          <w:rFonts w:hint="eastAsia" w:ascii="黑体" w:hAnsi="黑体" w:eastAsia="黑体" w:cs="黑体"/>
        </w:rPr>
        <w:t>表 1-1</w:t>
      </w:r>
      <w:r>
        <w:rPr>
          <w:rFonts w:hint="eastAsia" w:ascii="黑体" w:hAnsi="黑体" w:eastAsia="黑体" w:cs="黑体"/>
        </w:rPr>
        <w:tab/>
      </w:r>
      <w:r>
        <w:rPr>
          <w:rFonts w:hint="eastAsia" w:ascii="黑体" w:hAnsi="黑体" w:eastAsia="黑体" w:cs="黑体"/>
        </w:rPr>
        <w:t>合成氨企业基本信息表</w:t>
      </w:r>
    </w:p>
    <w:p>
      <w:pPr>
        <w:wordWrap w:val="0"/>
        <w:jc w:val="right"/>
        <w:rPr>
          <w:rFonts w:hint="eastAsia" w:ascii="仿宋_GB2312"/>
          <w:spacing w:val="0"/>
          <w:w w:val="100"/>
          <w:sz w:val="24"/>
          <w:szCs w:val="24"/>
        </w:rPr>
      </w:pPr>
      <w:r>
        <w:rPr>
          <w:rFonts w:hint="eastAsia" w:ascii="仿宋_GB2312"/>
          <w:spacing w:val="0"/>
          <w:w w:val="100"/>
          <w:sz w:val="24"/>
          <w:szCs w:val="24"/>
        </w:rPr>
        <w:t xml:space="preserve">年度： </w:t>
      </w:r>
      <w:r>
        <w:rPr>
          <w:rFonts w:ascii="仿宋_GB2312"/>
          <w:spacing w:val="0"/>
          <w:w w:val="100"/>
          <w:sz w:val="24"/>
          <w:szCs w:val="24"/>
        </w:rPr>
        <w:t xml:space="preserve">    </w:t>
      </w:r>
    </w:p>
    <w:tbl>
      <w:tblPr>
        <w:tblStyle w:val="10"/>
        <w:tblW w:w="8478" w:type="dxa"/>
        <w:tblInd w:w="4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5"/>
        <w:gridCol w:w="2923"/>
        <w:gridCol w:w="1276"/>
        <w:gridCol w:w="18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478" w:type="dxa"/>
            <w:gridSpan w:val="4"/>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b/>
                <w:spacing w:val="0"/>
                <w:w w:val="100"/>
                <w:sz w:val="28"/>
                <w:szCs w:val="28"/>
              </w:rPr>
            </w:pPr>
            <w:r>
              <w:rPr>
                <w:b/>
                <w:spacing w:val="0"/>
                <w:w w:val="100"/>
                <w:sz w:val="28"/>
                <w:szCs w:val="28"/>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企业名称（盖章）</w:t>
            </w:r>
          </w:p>
        </w:tc>
        <w:tc>
          <w:tcPr>
            <w:tcW w:w="6073" w:type="dxa"/>
            <w:gridSpan w:val="3"/>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统一社会信用代码</w:t>
            </w:r>
          </w:p>
        </w:tc>
        <w:tc>
          <w:tcPr>
            <w:tcW w:w="2923"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c>
          <w:tcPr>
            <w:tcW w:w="1276"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邮编</w:t>
            </w:r>
          </w:p>
        </w:tc>
        <w:tc>
          <w:tcPr>
            <w:tcW w:w="187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详细地址</w:t>
            </w:r>
          </w:p>
        </w:tc>
        <w:tc>
          <w:tcPr>
            <w:tcW w:w="6073" w:type="dxa"/>
            <w:gridSpan w:val="3"/>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法定代表人</w:t>
            </w:r>
          </w:p>
        </w:tc>
        <w:tc>
          <w:tcPr>
            <w:tcW w:w="2923"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c>
          <w:tcPr>
            <w:tcW w:w="1276"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联系电话</w:t>
            </w:r>
          </w:p>
        </w:tc>
        <w:tc>
          <w:tcPr>
            <w:tcW w:w="187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企业联系人</w:t>
            </w:r>
          </w:p>
        </w:tc>
        <w:tc>
          <w:tcPr>
            <w:tcW w:w="2923"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c>
          <w:tcPr>
            <w:tcW w:w="1276"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联系电话</w:t>
            </w:r>
          </w:p>
        </w:tc>
        <w:tc>
          <w:tcPr>
            <w:tcW w:w="187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能源管理人员</w:t>
            </w:r>
          </w:p>
        </w:tc>
        <w:tc>
          <w:tcPr>
            <w:tcW w:w="2923"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c>
          <w:tcPr>
            <w:tcW w:w="1276"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联系电话</w:t>
            </w:r>
          </w:p>
        </w:tc>
        <w:tc>
          <w:tcPr>
            <w:tcW w:w="187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传真</w:t>
            </w:r>
          </w:p>
        </w:tc>
        <w:tc>
          <w:tcPr>
            <w:tcW w:w="2923"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c>
          <w:tcPr>
            <w:tcW w:w="1276"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电子邮箱</w:t>
            </w:r>
          </w:p>
        </w:tc>
        <w:tc>
          <w:tcPr>
            <w:tcW w:w="187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40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企业类型</w:t>
            </w:r>
          </w:p>
        </w:tc>
        <w:tc>
          <w:tcPr>
            <w:tcW w:w="6073" w:type="dxa"/>
            <w:gridSpan w:val="3"/>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内资（</w:t>
            </w:r>
            <w:r>
              <w:rPr>
                <w:rFonts w:ascii="Times New Roman" w:hAnsi="Times New Roman" w:eastAsia="Times New Roman"/>
                <w:spacing w:val="0"/>
                <w:w w:val="100"/>
                <w:sz w:val="28"/>
                <w:szCs w:val="28"/>
              </w:rPr>
              <w:t>□</w:t>
            </w:r>
            <w:r>
              <w:rPr>
                <w:spacing w:val="0"/>
                <w:w w:val="100"/>
                <w:sz w:val="28"/>
                <w:szCs w:val="28"/>
              </w:rPr>
              <w:t xml:space="preserve">国有 </w:t>
            </w:r>
            <w:r>
              <w:rPr>
                <w:rFonts w:ascii="Times New Roman" w:hAnsi="Times New Roman" w:eastAsia="Times New Roman"/>
                <w:spacing w:val="0"/>
                <w:w w:val="100"/>
                <w:sz w:val="28"/>
                <w:szCs w:val="28"/>
              </w:rPr>
              <w:t>□</w:t>
            </w:r>
            <w:r>
              <w:rPr>
                <w:spacing w:val="0"/>
                <w:w w:val="100"/>
                <w:sz w:val="28"/>
                <w:szCs w:val="28"/>
              </w:rPr>
              <w:t xml:space="preserve">集体 </w:t>
            </w:r>
            <w:r>
              <w:rPr>
                <w:rFonts w:hint="eastAsia" w:ascii="Times New Roman" w:hAnsi="Times New Roman" w:eastAsia="宋体"/>
                <w:spacing w:val="0"/>
                <w:w w:val="100"/>
                <w:sz w:val="28"/>
                <w:szCs w:val="28"/>
                <w:lang w:eastAsia="zh-CN"/>
              </w:rPr>
              <w:t>□</w:t>
            </w:r>
            <w:r>
              <w:rPr>
                <w:spacing w:val="0"/>
                <w:w w:val="100"/>
                <w:sz w:val="28"/>
                <w:szCs w:val="28"/>
              </w:rPr>
              <w:t xml:space="preserve">民营） </w:t>
            </w:r>
            <w:r>
              <w:rPr>
                <w:rFonts w:ascii="Times New Roman" w:hAnsi="Times New Roman" w:eastAsia="Times New Roman"/>
                <w:spacing w:val="0"/>
                <w:w w:val="100"/>
                <w:sz w:val="28"/>
                <w:szCs w:val="28"/>
              </w:rPr>
              <w:t>□</w:t>
            </w:r>
            <w:r>
              <w:rPr>
                <w:spacing w:val="0"/>
                <w:w w:val="100"/>
                <w:sz w:val="28"/>
                <w:szCs w:val="28"/>
              </w:rPr>
              <w:t>中外合资</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rFonts w:ascii="Times New Roman" w:hAnsi="Times New Roman" w:eastAsia="Times New Roman"/>
                <w:spacing w:val="0"/>
                <w:w w:val="100"/>
                <w:sz w:val="28"/>
                <w:szCs w:val="28"/>
              </w:rPr>
              <w:t>□</w:t>
            </w:r>
            <w:r>
              <w:rPr>
                <w:spacing w:val="0"/>
                <w:w w:val="100"/>
                <w:sz w:val="28"/>
                <w:szCs w:val="28"/>
              </w:rPr>
              <w:t>港澳台资</w:t>
            </w:r>
            <w:r>
              <w:rPr>
                <w:spacing w:val="0"/>
                <w:w w:val="100"/>
                <w:sz w:val="28"/>
                <w:szCs w:val="28"/>
              </w:rPr>
              <w:tab/>
            </w:r>
            <w:r>
              <w:rPr>
                <w:rFonts w:ascii="Times New Roman" w:hAnsi="Times New Roman" w:eastAsia="Times New Roman"/>
                <w:spacing w:val="0"/>
                <w:w w:val="100"/>
                <w:sz w:val="28"/>
                <w:szCs w:val="28"/>
              </w:rPr>
              <w:t>□</w:t>
            </w:r>
            <w:r>
              <w:rPr>
                <w:spacing w:val="0"/>
                <w:w w:val="100"/>
                <w:sz w:val="28"/>
                <w:szCs w:val="28"/>
              </w:rPr>
              <w:t>外商独资</w:t>
            </w:r>
            <w:r>
              <w:rPr>
                <w:spacing w:val="0"/>
                <w:w w:val="100"/>
                <w:sz w:val="28"/>
                <w:szCs w:val="28"/>
              </w:rPr>
              <w:tab/>
            </w:r>
            <w:r>
              <w:rPr>
                <w:rFonts w:ascii="Times New Roman" w:hAnsi="Times New Roman" w:eastAsia="Times New Roman"/>
                <w:spacing w:val="0"/>
                <w:w w:val="100"/>
                <w:sz w:val="28"/>
                <w:szCs w:val="28"/>
              </w:rPr>
              <w:t>□</w:t>
            </w:r>
            <w:r>
              <w:rPr>
                <w:spacing w:val="0"/>
                <w:w w:val="100"/>
                <w:sz w:val="28"/>
                <w:szCs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478" w:type="dxa"/>
            <w:gridSpan w:val="4"/>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left"/>
              <w:textAlignment w:val="auto"/>
              <w:rPr>
                <w:b/>
                <w:spacing w:val="0"/>
                <w:w w:val="100"/>
                <w:sz w:val="28"/>
                <w:szCs w:val="28"/>
              </w:rPr>
            </w:pPr>
            <w:r>
              <w:rPr>
                <w:b/>
                <w:spacing w:val="0"/>
                <w:w w:val="100"/>
                <w:sz w:val="28"/>
                <w:szCs w:val="28"/>
              </w:rPr>
              <w:t>二、企业能耗指标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工业总产值（万元）</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工业增加值（万元）</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企业综合能源消费量（吨标准煤）</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总电耗（万千瓦时）</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合成氨装置设计产能（吨）</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合成氨综合能耗（吨标准煤）</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合成氨产品产量（吨）</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328"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r>
              <w:rPr>
                <w:spacing w:val="0"/>
                <w:w w:val="100"/>
                <w:sz w:val="28"/>
                <w:szCs w:val="28"/>
              </w:rPr>
              <w:t>单位合成氨综合能耗（千克标准煤</w:t>
            </w:r>
            <w:r>
              <w:rPr>
                <w:rFonts w:ascii="Times New Roman" w:eastAsia="Times New Roman"/>
                <w:spacing w:val="0"/>
                <w:w w:val="100"/>
                <w:sz w:val="28"/>
                <w:szCs w:val="28"/>
              </w:rPr>
              <w:t>/</w:t>
            </w:r>
            <w:r>
              <w:rPr>
                <w:spacing w:val="0"/>
                <w:w w:val="100"/>
                <w:sz w:val="28"/>
                <w:szCs w:val="28"/>
              </w:rPr>
              <w:t>吨）</w:t>
            </w:r>
          </w:p>
        </w:tc>
        <w:tc>
          <w:tcPr>
            <w:tcW w:w="3150" w:type="dxa"/>
            <w:gridSpan w:val="2"/>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8"/>
                <w:szCs w:val="28"/>
              </w:rPr>
            </w:pPr>
          </w:p>
        </w:tc>
      </w:tr>
    </w:tbl>
    <w:p>
      <w:pPr>
        <w:pStyle w:val="4"/>
        <w:ind w:firstLine="454"/>
        <w:rPr>
          <w:spacing w:val="0"/>
          <w:w w:val="100"/>
          <w:sz w:val="24"/>
        </w:rPr>
      </w:pPr>
      <w:r>
        <w:rPr>
          <w:spacing w:val="0"/>
          <w:w w:val="100"/>
          <w:sz w:val="24"/>
        </w:rPr>
        <w:t>填报人：</w:t>
      </w:r>
      <w:r>
        <w:rPr>
          <w:spacing w:val="0"/>
          <w:w w:val="100"/>
          <w:sz w:val="24"/>
        </w:rPr>
        <w:tab/>
      </w:r>
      <w:r>
        <w:rPr>
          <w:spacing w:val="0"/>
          <w:w w:val="100"/>
          <w:sz w:val="24"/>
        </w:rPr>
        <w:tab/>
      </w:r>
      <w:r>
        <w:rPr>
          <w:spacing w:val="0"/>
          <w:w w:val="100"/>
          <w:sz w:val="24"/>
        </w:rPr>
        <w:tab/>
      </w:r>
      <w:r>
        <w:rPr>
          <w:spacing w:val="0"/>
          <w:w w:val="100"/>
          <w:sz w:val="24"/>
        </w:rPr>
        <w:t>填报负责人：</w:t>
      </w:r>
      <w:r>
        <w:rPr>
          <w:spacing w:val="0"/>
          <w:w w:val="100"/>
          <w:sz w:val="24"/>
        </w:rPr>
        <w:tab/>
      </w:r>
      <w:r>
        <w:rPr>
          <w:rFonts w:hint="eastAsia"/>
          <w:spacing w:val="0"/>
          <w:w w:val="100"/>
          <w:sz w:val="24"/>
          <w:lang w:val="en-US" w:eastAsia="zh-CN"/>
        </w:rPr>
        <w:t xml:space="preserve">      </w:t>
      </w:r>
      <w:r>
        <w:rPr>
          <w:spacing w:val="0"/>
          <w:w w:val="100"/>
          <w:sz w:val="24"/>
        </w:rPr>
        <w:t>填报日期：</w:t>
      </w:r>
      <w:r>
        <w:rPr>
          <w:rFonts w:hint="eastAsia"/>
          <w:spacing w:val="0"/>
          <w:w w:val="100"/>
          <w:sz w:val="24"/>
          <w:lang w:val="en-US" w:eastAsia="zh-CN"/>
        </w:rPr>
        <w:t xml:space="preserve"> </w:t>
      </w:r>
      <w:r>
        <w:rPr>
          <w:spacing w:val="0"/>
          <w:w w:val="100"/>
          <w:sz w:val="24"/>
        </w:rPr>
        <w:t>年</w:t>
      </w:r>
      <w:r>
        <w:rPr>
          <w:rFonts w:hint="eastAsia"/>
          <w:spacing w:val="0"/>
          <w:w w:val="100"/>
          <w:sz w:val="24"/>
          <w:lang w:val="en-US" w:eastAsia="zh-CN"/>
        </w:rPr>
        <w:t xml:space="preserve"> </w:t>
      </w:r>
      <w:r>
        <w:rPr>
          <w:spacing w:val="0"/>
          <w:w w:val="100"/>
          <w:sz w:val="24"/>
        </w:rPr>
        <w:t>月</w:t>
      </w:r>
      <w:r>
        <w:rPr>
          <w:rFonts w:hint="eastAsia"/>
          <w:spacing w:val="0"/>
          <w:w w:val="100"/>
          <w:sz w:val="24"/>
          <w:lang w:val="en-US" w:eastAsia="zh-CN"/>
        </w:rPr>
        <w:t xml:space="preserve"> </w:t>
      </w:r>
      <w:r>
        <w:rPr>
          <w:spacing w:val="0"/>
          <w:w w:val="100"/>
          <w:sz w:val="24"/>
        </w:rPr>
        <w:t>日</w:t>
      </w:r>
    </w:p>
    <w:p>
      <w:r>
        <w:br w:type="page"/>
      </w:r>
    </w:p>
    <w:p>
      <w:pPr>
        <w:pStyle w:val="16"/>
      </w:pPr>
      <w:r>
        <w:t>表</w:t>
      </w:r>
      <w:r>
        <w:rPr>
          <w:spacing w:val="-5"/>
        </w:rPr>
        <w:t xml:space="preserve"> </w:t>
      </w:r>
      <w:r>
        <w:rPr>
          <w:rFonts w:ascii="Times New Roman" w:eastAsia="Times New Roman"/>
        </w:rPr>
        <w:t>1-</w:t>
      </w:r>
      <w:r>
        <w:rPr>
          <w:rFonts w:ascii="Times New Roman" w:eastAsia="Times New Roman"/>
          <w:spacing w:val="-10"/>
        </w:rPr>
        <w:t>2</w:t>
      </w:r>
      <w:r>
        <w:rPr>
          <w:rFonts w:ascii="Times New Roman" w:eastAsia="Times New Roman"/>
        </w:rPr>
        <w:tab/>
      </w:r>
      <w:r>
        <w:t>合成氨产品生产线情况</w:t>
      </w:r>
      <w:r>
        <w:rPr>
          <w:spacing w:val="-10"/>
        </w:rPr>
        <w:t>表</w:t>
      </w:r>
    </w:p>
    <w:p>
      <w:pPr>
        <w:pStyle w:val="4"/>
        <w:ind w:firstLine="454"/>
        <w:rPr>
          <w:spacing w:val="0"/>
          <w:w w:val="100"/>
          <w:sz w:val="24"/>
        </w:rPr>
      </w:pPr>
      <w:r>
        <w:rPr>
          <w:spacing w:val="0"/>
          <w:w w:val="100"/>
          <w:sz w:val="24"/>
        </w:rPr>
        <w:t>企业名称（盖章）：</w:t>
      </w:r>
      <w:r>
        <w:rPr>
          <w:spacing w:val="0"/>
          <w:w w:val="100"/>
          <w:sz w:val="24"/>
        </w:rPr>
        <w:tab/>
      </w:r>
      <w:r>
        <w:rPr>
          <w:rFonts w:hint="eastAsia"/>
          <w:spacing w:val="0"/>
          <w:w w:val="100"/>
          <w:sz w:val="24"/>
          <w:lang w:val="en-US" w:eastAsia="zh-CN"/>
        </w:rPr>
        <w:t xml:space="preserve">                                            </w:t>
      </w:r>
      <w:r>
        <w:rPr>
          <w:spacing w:val="0"/>
          <w:w w:val="100"/>
          <w:sz w:val="24"/>
        </w:rPr>
        <w:t>年度：</w:t>
      </w:r>
    </w:p>
    <w:tbl>
      <w:tblPr>
        <w:tblStyle w:val="10"/>
        <w:tblW w:w="9242"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4"/>
        <w:gridCol w:w="1155"/>
        <w:gridCol w:w="1080"/>
        <w:gridCol w:w="1320"/>
        <w:gridCol w:w="1499"/>
        <w:gridCol w:w="1665"/>
        <w:gridCol w:w="2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5"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序</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号</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名称</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工艺技术</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名称</w:t>
            </w: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年设计</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产能（吨）</w:t>
            </w: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合成氨</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产量（吨）</w:t>
            </w: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11"/>
                <w:w w:val="100"/>
                <w:sz w:val="24"/>
                <w:szCs w:val="24"/>
              </w:rPr>
            </w:pPr>
            <w:r>
              <w:rPr>
                <w:rFonts w:hint="eastAsia" w:ascii="仿宋_GB2312"/>
                <w:spacing w:val="-11"/>
                <w:w w:val="100"/>
                <w:sz w:val="24"/>
                <w:szCs w:val="24"/>
              </w:rPr>
              <w:t>合成氨综合能耗</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（吨标准煤）</w:t>
            </w: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11"/>
                <w:w w:val="100"/>
                <w:sz w:val="24"/>
                <w:szCs w:val="24"/>
              </w:rPr>
            </w:pPr>
            <w:r>
              <w:rPr>
                <w:rFonts w:hint="eastAsia" w:ascii="仿宋_GB2312"/>
                <w:spacing w:val="-11"/>
                <w:w w:val="100"/>
                <w:sz w:val="24"/>
                <w:szCs w:val="24"/>
              </w:rPr>
              <w:t>单位合成氨综合能耗</w:t>
            </w:r>
          </w:p>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（千克标准煤/吨）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242" w:type="dxa"/>
            <w:gridSpan w:val="7"/>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以优质无烟块煤为原料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1</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1</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2</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2</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Times New Roman"/>
                <w:spacing w:val="0"/>
                <w:w w:val="100"/>
                <w:sz w:val="24"/>
                <w:szCs w:val="24"/>
              </w:rPr>
            </w:pPr>
            <w:r>
              <w:rPr>
                <w:rFonts w:hint="eastAsia" w:ascii="仿宋_GB2312" w:hAnsi="Times New Roman"/>
                <w:spacing w:val="0"/>
                <w:w w:val="100"/>
                <w:sz w:val="24"/>
                <w:szCs w:val="24"/>
              </w:rPr>
              <w:t>……</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9242" w:type="dxa"/>
            <w:gridSpan w:val="7"/>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以非优质无烟块煤、型煤为原料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1</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1</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2</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2</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Times New Roman"/>
                <w:spacing w:val="0"/>
                <w:w w:val="100"/>
                <w:sz w:val="24"/>
                <w:szCs w:val="24"/>
              </w:rPr>
            </w:pPr>
            <w:r>
              <w:rPr>
                <w:rFonts w:hint="eastAsia" w:ascii="仿宋_GB2312" w:hAnsi="Times New Roman"/>
                <w:spacing w:val="0"/>
                <w:w w:val="100"/>
                <w:sz w:val="24"/>
                <w:szCs w:val="24"/>
              </w:rPr>
              <w:t>……</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9242" w:type="dxa"/>
            <w:gridSpan w:val="7"/>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以天然气为原料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1</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1</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2</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2</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Times New Roman"/>
                <w:spacing w:val="0"/>
                <w:w w:val="100"/>
                <w:sz w:val="24"/>
                <w:szCs w:val="24"/>
              </w:rPr>
            </w:pPr>
            <w:r>
              <w:rPr>
                <w:rFonts w:hint="eastAsia" w:ascii="仿宋_GB2312" w:hAnsi="Times New Roman"/>
                <w:spacing w:val="0"/>
                <w:w w:val="100"/>
                <w:sz w:val="24"/>
                <w:szCs w:val="24"/>
              </w:rPr>
              <w:t>……</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9242" w:type="dxa"/>
            <w:gridSpan w:val="7"/>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以粉煤（包括无烟煤、烟煤）为原料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1</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1</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2</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2</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Times New Roman"/>
                <w:spacing w:val="0"/>
                <w:w w:val="100"/>
                <w:sz w:val="24"/>
                <w:szCs w:val="24"/>
              </w:rPr>
            </w:pPr>
            <w:r>
              <w:rPr>
                <w:rFonts w:hint="eastAsia" w:ascii="仿宋_GB2312" w:hAnsi="Times New Roman"/>
                <w:spacing w:val="0"/>
                <w:w w:val="100"/>
                <w:sz w:val="24"/>
                <w:szCs w:val="24"/>
              </w:rPr>
              <w:t>……</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9242" w:type="dxa"/>
            <w:gridSpan w:val="7"/>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Times New Roman"/>
                <w:spacing w:val="0"/>
                <w:w w:val="100"/>
                <w:sz w:val="24"/>
                <w:szCs w:val="24"/>
              </w:rPr>
            </w:pPr>
            <w:r>
              <w:rPr>
                <w:rFonts w:hint="eastAsia" w:ascii="仿宋_GB2312" w:hAnsi="Times New Roman"/>
                <w:spacing w:val="0"/>
                <w:w w:val="1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1</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1</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2</w:t>
            </w: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r>
              <w:rPr>
                <w:rFonts w:hint="eastAsia" w:ascii="仿宋_GB2312"/>
                <w:spacing w:val="0"/>
                <w:w w:val="100"/>
                <w:sz w:val="24"/>
                <w:szCs w:val="24"/>
              </w:rPr>
              <w:t>生产线 2</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444"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15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Times New Roman"/>
                <w:spacing w:val="0"/>
                <w:w w:val="100"/>
                <w:sz w:val="24"/>
                <w:szCs w:val="24"/>
              </w:rPr>
            </w:pPr>
            <w:r>
              <w:rPr>
                <w:rFonts w:hint="eastAsia" w:ascii="仿宋_GB2312" w:hAnsi="Times New Roman"/>
                <w:spacing w:val="0"/>
                <w:w w:val="100"/>
                <w:sz w:val="24"/>
                <w:szCs w:val="24"/>
              </w:rPr>
              <w:t>……</w:t>
            </w:r>
          </w:p>
        </w:tc>
        <w:tc>
          <w:tcPr>
            <w:tcW w:w="108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320"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49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1665"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c>
          <w:tcPr>
            <w:tcW w:w="2079" w:type="dxa"/>
            <w:vAlign w:val="center"/>
          </w:tcPr>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sz w:val="24"/>
                <w:szCs w:val="24"/>
              </w:rPr>
            </w:pPr>
          </w:p>
        </w:tc>
      </w:tr>
    </w:tbl>
    <w:p>
      <w:pPr>
        <w:tabs>
          <w:tab w:val="left" w:pos="3277"/>
          <w:tab w:val="left" w:pos="6188"/>
          <w:tab w:val="left" w:pos="7628"/>
          <w:tab w:val="left" w:pos="8257"/>
          <w:tab w:val="left" w:pos="8888"/>
        </w:tabs>
        <w:spacing w:before="1"/>
        <w:ind w:left="368"/>
        <w:rPr>
          <w:rFonts w:hint="eastAsia" w:ascii="仿宋_GB2312"/>
          <w:spacing w:val="0"/>
          <w:w w:val="100"/>
          <w:sz w:val="24"/>
          <w:lang w:eastAsia="zh-CN"/>
        </w:rPr>
        <w:sectPr>
          <w:footerReference r:id="rId5" w:type="even"/>
          <w:type w:val="continuous"/>
          <w:pgSz w:w="11910" w:h="16840"/>
          <w:pgMar w:top="2098" w:right="1418" w:bottom="1985" w:left="1588" w:header="0" w:footer="0" w:gutter="0"/>
          <w:cols w:space="720" w:num="1"/>
          <w:docGrid w:linePitch="299" w:charSpace="0"/>
        </w:sectPr>
      </w:pPr>
      <w:r>
        <w:rPr>
          <w:rFonts w:hint="eastAsia" w:ascii="仿宋_GB2312"/>
          <w:spacing w:val="0"/>
          <w:w w:val="100"/>
          <w:sz w:val="24"/>
        </w:rPr>
        <w:t>填报人：</w:t>
      </w:r>
      <w:r>
        <w:rPr>
          <w:rFonts w:hint="eastAsia" w:ascii="仿宋_GB2312"/>
          <w:spacing w:val="0"/>
          <w:w w:val="100"/>
          <w:sz w:val="24"/>
        </w:rPr>
        <w:tab/>
      </w:r>
      <w:r>
        <w:rPr>
          <w:rFonts w:hint="eastAsia" w:ascii="仿宋_GB2312"/>
          <w:spacing w:val="0"/>
          <w:w w:val="100"/>
          <w:sz w:val="24"/>
        </w:rPr>
        <w:t>填报负责人：</w:t>
      </w:r>
      <w:r>
        <w:rPr>
          <w:rFonts w:hint="eastAsia" w:ascii="仿宋_GB2312"/>
          <w:spacing w:val="0"/>
          <w:w w:val="100"/>
          <w:sz w:val="24"/>
          <w:lang w:val="en-US" w:eastAsia="zh-CN"/>
        </w:rPr>
        <w:t xml:space="preserve">              </w:t>
      </w:r>
      <w:r>
        <w:rPr>
          <w:rFonts w:hint="eastAsia" w:ascii="仿宋_GB2312"/>
          <w:spacing w:val="0"/>
          <w:w w:val="100"/>
          <w:sz w:val="24"/>
        </w:rPr>
        <w:t>填报日期：</w:t>
      </w:r>
      <w:r>
        <w:rPr>
          <w:rFonts w:hint="eastAsia" w:ascii="仿宋_GB2312"/>
          <w:spacing w:val="0"/>
          <w:w w:val="100"/>
          <w:sz w:val="24"/>
        </w:rPr>
        <w:tab/>
      </w:r>
      <w:r>
        <w:rPr>
          <w:rFonts w:hint="eastAsia" w:ascii="仿宋_GB2312"/>
          <w:spacing w:val="0"/>
          <w:w w:val="100"/>
          <w:sz w:val="24"/>
        </w:rPr>
        <w:t>年</w:t>
      </w:r>
      <w:r>
        <w:rPr>
          <w:rFonts w:hint="eastAsia" w:ascii="仿宋_GB2312"/>
          <w:spacing w:val="0"/>
          <w:w w:val="100"/>
          <w:sz w:val="24"/>
          <w:lang w:val="en-US" w:eastAsia="zh-CN"/>
        </w:rPr>
        <w:t xml:space="preserve"> </w:t>
      </w:r>
      <w:r>
        <w:rPr>
          <w:rFonts w:hint="eastAsia" w:ascii="仿宋_GB2312"/>
          <w:spacing w:val="0"/>
          <w:w w:val="100"/>
          <w:sz w:val="24"/>
        </w:rPr>
        <w:t>月</w:t>
      </w:r>
      <w:r>
        <w:rPr>
          <w:rFonts w:hint="eastAsia" w:ascii="仿宋_GB2312"/>
          <w:spacing w:val="0"/>
          <w:w w:val="100"/>
          <w:sz w:val="24"/>
          <w:lang w:val="en-US" w:eastAsia="zh-CN"/>
        </w:rPr>
        <w:t xml:space="preserve">  </w:t>
      </w:r>
      <w:r>
        <w:rPr>
          <w:rFonts w:hint="eastAsia" w:ascii="仿宋_GB2312"/>
          <w:spacing w:val="0"/>
          <w:w w:val="100"/>
          <w:sz w:val="24"/>
          <w:lang w:eastAsia="zh-CN"/>
        </w:rPr>
        <w:t>日</w:t>
      </w:r>
    </w:p>
    <w:p>
      <w:pPr>
        <w:pStyle w:val="16"/>
        <w:rPr>
          <w:rFonts w:hint="eastAsia" w:ascii="黑体" w:hAnsi="黑体" w:eastAsia="黑体" w:cs="黑体"/>
        </w:rPr>
      </w:pPr>
      <w:r>
        <w:rPr>
          <w:rFonts w:hint="eastAsia" w:ascii="黑体" w:hAnsi="黑体" w:eastAsia="黑体" w:cs="黑体"/>
        </w:rPr>
        <w:t>表 1-3</w:t>
      </w:r>
      <w:r>
        <w:rPr>
          <w:rFonts w:hint="eastAsia" w:ascii="黑体" w:hAnsi="黑体" w:eastAsia="黑体" w:cs="黑体"/>
        </w:rPr>
        <w:tab/>
      </w:r>
      <w:r>
        <w:rPr>
          <w:rFonts w:hint="eastAsia" w:ascii="黑体" w:hAnsi="黑体" w:eastAsia="黑体" w:cs="黑体"/>
        </w:rPr>
        <w:t>合成氨产品主要用能设备情况表</w:t>
      </w:r>
    </w:p>
    <w:p>
      <w:pPr>
        <w:pStyle w:val="4"/>
        <w:ind w:left="17" w:leftChars="-101" w:hanging="300" w:hangingChars="125"/>
        <w:rPr>
          <w:spacing w:val="0"/>
          <w:w w:val="100"/>
          <w:sz w:val="24"/>
        </w:rPr>
      </w:pPr>
      <w:r>
        <w:rPr>
          <w:spacing w:val="0"/>
          <w:w w:val="100"/>
          <w:sz w:val="24"/>
        </w:rPr>
        <w:t>企业名称（盖章）：</w:t>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年度：</w:t>
      </w:r>
    </w:p>
    <w:tbl>
      <w:tblPr>
        <w:tblStyle w:val="10"/>
        <w:tblW w:w="139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322"/>
        <w:gridCol w:w="1323"/>
        <w:gridCol w:w="2057"/>
        <w:gridCol w:w="1860"/>
        <w:gridCol w:w="1590"/>
        <w:gridCol w:w="2025"/>
        <w:gridCol w:w="1995"/>
        <w:gridCol w:w="10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序号</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设备名称</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规格型号</w:t>
            </w: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设备数量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（台套）</w:t>
            </w: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年运行时间</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（小时）</w:t>
            </w: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所在工序</w:t>
            </w: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配套电机数量</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（台）</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配套电机总功率</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w:t>
            </w:r>
            <w:r>
              <w:rPr>
                <w:rFonts w:ascii="Times New Roman" w:eastAsia="Times New Roman"/>
                <w:spacing w:val="0"/>
                <w:w w:val="100"/>
                <w:sz w:val="24"/>
                <w:szCs w:val="21"/>
              </w:rPr>
              <w:t>kW</w:t>
            </w:r>
            <w:r>
              <w:rPr>
                <w:spacing w:val="0"/>
                <w:w w:val="100"/>
                <w:sz w:val="24"/>
                <w:szCs w:val="21"/>
              </w:rPr>
              <w:t>）</w:t>
            </w: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r>
              <w:rPr>
                <w:rFonts w:ascii="Times New Roman"/>
                <w:spacing w:val="0"/>
                <w:w w:val="100"/>
                <w:sz w:val="24"/>
                <w:szCs w:val="21"/>
              </w:rPr>
              <w:t>1</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气化炉</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r>
              <w:rPr>
                <w:rFonts w:ascii="Times New Roman"/>
                <w:spacing w:val="0"/>
                <w:w w:val="100"/>
                <w:sz w:val="24"/>
                <w:szCs w:val="21"/>
              </w:rPr>
              <w:t>2</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风机</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r>
              <w:rPr>
                <w:rFonts w:ascii="Times New Roman"/>
                <w:spacing w:val="0"/>
                <w:w w:val="100"/>
                <w:sz w:val="24"/>
                <w:szCs w:val="21"/>
              </w:rPr>
              <w:t>3</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锅炉</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3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3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5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8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02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08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bl>
    <w:p>
      <w:pPr>
        <w:pStyle w:val="4"/>
        <w:ind w:firstLine="450"/>
        <w:rPr>
          <w:rFonts w:hint="eastAsia" w:ascii="仿宋_GB2312"/>
          <w:spacing w:val="0"/>
          <w:w w:val="100"/>
          <w:sz w:val="24"/>
        </w:rPr>
      </w:pPr>
      <w:r>
        <w:rPr>
          <w:rFonts w:hint="eastAsia" w:ascii="仿宋_GB2312"/>
          <w:spacing w:val="0"/>
          <w:w w:val="100"/>
          <w:sz w:val="24"/>
        </w:rPr>
        <w:t>填报人：</w:t>
      </w:r>
      <w:r>
        <w:rPr>
          <w:rFonts w:hint="eastAsia" w:ascii="仿宋_GB2312"/>
          <w:spacing w:val="0"/>
          <w:w w:val="100"/>
          <w:sz w:val="24"/>
        </w:rPr>
        <w:tab/>
      </w:r>
      <w:r>
        <w:rPr>
          <w:rFonts w:hint="eastAsia" w:ascii="仿宋_GB2312"/>
          <w:spacing w:val="0"/>
          <w:w w:val="100"/>
          <w:sz w:val="24"/>
        </w:rPr>
        <w:tab/>
      </w:r>
      <w:r>
        <w:rPr>
          <w:rFonts w:hint="eastAsia" w:ascii="仿宋_GB2312"/>
          <w:spacing w:val="0"/>
          <w:w w:val="100"/>
          <w:sz w:val="24"/>
        </w:rPr>
        <w:t>填报负责人：</w:t>
      </w:r>
      <w:r>
        <w:rPr>
          <w:rFonts w:hint="eastAsia" w:ascii="仿宋_GB2312"/>
          <w:spacing w:val="0"/>
          <w:w w:val="100"/>
          <w:sz w:val="24"/>
        </w:rPr>
        <w:tab/>
      </w:r>
      <w:r>
        <w:rPr>
          <w:rFonts w:hint="eastAsia" w:ascii="仿宋_GB2312"/>
          <w:spacing w:val="0"/>
          <w:w w:val="100"/>
          <w:sz w:val="24"/>
          <w:lang w:val="en-US" w:eastAsia="zh-CN"/>
        </w:rPr>
        <w:t xml:space="preserve">                                     </w:t>
      </w:r>
      <w:r>
        <w:rPr>
          <w:rFonts w:hint="eastAsia" w:ascii="仿宋_GB2312"/>
          <w:spacing w:val="0"/>
          <w:w w:val="100"/>
          <w:sz w:val="24"/>
        </w:rPr>
        <w:t>填报日期：</w:t>
      </w:r>
      <w:r>
        <w:rPr>
          <w:rFonts w:hint="eastAsia" w:ascii="仿宋_GB2312"/>
          <w:spacing w:val="0"/>
          <w:w w:val="100"/>
          <w:sz w:val="24"/>
        </w:rPr>
        <w:tab/>
      </w:r>
      <w:r>
        <w:rPr>
          <w:rFonts w:hint="eastAsia" w:ascii="仿宋_GB2312"/>
          <w:spacing w:val="0"/>
          <w:w w:val="100"/>
          <w:sz w:val="24"/>
        </w:rPr>
        <w:tab/>
      </w:r>
      <w:r>
        <w:rPr>
          <w:rFonts w:hint="eastAsia" w:ascii="仿宋_GB2312"/>
          <w:spacing w:val="0"/>
          <w:w w:val="100"/>
          <w:sz w:val="24"/>
        </w:rPr>
        <w:t>年</w:t>
      </w:r>
      <w:r>
        <w:rPr>
          <w:rFonts w:hint="eastAsia" w:ascii="仿宋_GB2312"/>
          <w:spacing w:val="0"/>
          <w:w w:val="100"/>
          <w:sz w:val="24"/>
        </w:rPr>
        <w:tab/>
      </w:r>
      <w:r>
        <w:rPr>
          <w:rFonts w:hint="eastAsia" w:ascii="仿宋_GB2312"/>
          <w:spacing w:val="0"/>
          <w:w w:val="100"/>
          <w:sz w:val="24"/>
        </w:rPr>
        <w:t>月</w:t>
      </w:r>
      <w:r>
        <w:rPr>
          <w:rFonts w:hint="eastAsia" w:ascii="仿宋_GB2312"/>
          <w:spacing w:val="0"/>
          <w:w w:val="100"/>
          <w:sz w:val="24"/>
        </w:rPr>
        <w:tab/>
      </w:r>
      <w:r>
        <w:rPr>
          <w:rFonts w:hint="eastAsia" w:ascii="仿宋_GB2312"/>
          <w:spacing w:val="0"/>
          <w:w w:val="100"/>
          <w:sz w:val="24"/>
        </w:rPr>
        <w:t>日</w:t>
      </w:r>
    </w:p>
    <w:p>
      <w:pPr>
        <w:pStyle w:val="4"/>
        <w:ind w:firstLine="450"/>
        <w:rPr>
          <w:rFonts w:hint="eastAsia" w:ascii="仿宋_GB2312"/>
          <w:spacing w:val="0"/>
          <w:w w:val="100"/>
          <w:sz w:val="24"/>
        </w:rPr>
      </w:pPr>
      <w:r>
        <w:rPr>
          <w:rFonts w:hint="eastAsia" w:ascii="仿宋_GB2312"/>
          <w:spacing w:val="0"/>
          <w:w w:val="100"/>
          <w:sz w:val="24"/>
        </w:rPr>
        <w:t>注：1.根据实际使用设备填写。2.此表可续页。</w:t>
      </w:r>
    </w:p>
    <w:p>
      <w:r>
        <w:br w:type="page"/>
      </w:r>
    </w:p>
    <w:p>
      <w:pPr>
        <w:pStyle w:val="16"/>
      </w:pPr>
      <w:r>
        <w:t>表</w:t>
      </w:r>
      <w:r>
        <w:rPr>
          <w:spacing w:val="-5"/>
        </w:rPr>
        <w:t xml:space="preserve"> </w:t>
      </w:r>
      <w:r>
        <w:rPr>
          <w:rFonts w:ascii="Times New Roman" w:eastAsia="Times New Roman"/>
        </w:rPr>
        <w:t>1-</w:t>
      </w:r>
      <w:r>
        <w:rPr>
          <w:rFonts w:ascii="Times New Roman" w:eastAsia="Times New Roman"/>
          <w:spacing w:val="-10"/>
        </w:rPr>
        <w:t>4</w:t>
      </w:r>
      <w:r>
        <w:rPr>
          <w:rFonts w:ascii="Times New Roman" w:eastAsia="Times New Roman"/>
        </w:rPr>
        <w:tab/>
      </w:r>
      <w:r>
        <w:rPr>
          <w:w w:val="115"/>
        </w:rPr>
        <w:t>合</w:t>
      </w:r>
      <w:r>
        <w:rPr>
          <w:w w:val="105"/>
        </w:rPr>
        <w:t>成氨产品综</w:t>
      </w:r>
      <w:r>
        <w:rPr>
          <w:w w:val="115"/>
        </w:rPr>
        <w:t>合</w:t>
      </w:r>
      <w:r>
        <w:rPr>
          <w:w w:val="105"/>
        </w:rPr>
        <w:t>能耗情况</w:t>
      </w:r>
      <w:r>
        <w:rPr>
          <w:spacing w:val="-10"/>
          <w:w w:val="105"/>
        </w:rPr>
        <w:t>表</w:t>
      </w:r>
    </w:p>
    <w:p>
      <w:pPr>
        <w:pStyle w:val="4"/>
        <w:ind w:firstLine="184" w:firstLineChars="66"/>
        <w:rPr>
          <w:spacing w:val="0"/>
          <w:w w:val="100"/>
          <w:sz w:val="28"/>
          <w:szCs w:val="36"/>
        </w:rPr>
      </w:pPr>
      <w:r>
        <w:rPr>
          <w:spacing w:val="0"/>
          <w:w w:val="100"/>
          <w:sz w:val="28"/>
          <w:szCs w:val="36"/>
        </w:rPr>
        <w:t>企业名称（盖章）：</w:t>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ab/>
      </w:r>
      <w:r>
        <w:rPr>
          <w:spacing w:val="0"/>
          <w:w w:val="100"/>
          <w:sz w:val="28"/>
          <w:szCs w:val="36"/>
        </w:rPr>
        <w:t>年度：</w:t>
      </w:r>
    </w:p>
    <w:tbl>
      <w:tblPr>
        <w:tblStyle w:val="10"/>
        <w:tblW w:w="138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2"/>
        <w:gridCol w:w="4223"/>
        <w:gridCol w:w="1338"/>
        <w:gridCol w:w="1338"/>
        <w:gridCol w:w="2111"/>
        <w:gridCol w:w="1548"/>
        <w:gridCol w:w="2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序号</w:t>
            </w:r>
          </w:p>
        </w:tc>
        <w:tc>
          <w:tcPr>
            <w:tcW w:w="4223"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项目</w:t>
            </w:r>
          </w:p>
        </w:tc>
        <w:tc>
          <w:tcPr>
            <w:tcW w:w="2676"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实物量</w:t>
            </w:r>
          </w:p>
        </w:tc>
        <w:tc>
          <w:tcPr>
            <w:tcW w:w="2111"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折标煤（吨标准煤）</w:t>
            </w:r>
          </w:p>
        </w:tc>
        <w:tc>
          <w:tcPr>
            <w:tcW w:w="1548"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折标系数</w:t>
            </w:r>
          </w:p>
        </w:tc>
        <w:tc>
          <w:tcPr>
            <w:tcW w:w="243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82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42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单位</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数值</w:t>
            </w:r>
          </w:p>
        </w:tc>
        <w:tc>
          <w:tcPr>
            <w:tcW w:w="211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154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243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b/>
                <w:spacing w:val="0"/>
                <w:w w:val="100"/>
              </w:rPr>
            </w:pPr>
            <w:r>
              <w:rPr>
                <w:rFonts w:ascii="Times New Roman"/>
                <w:b/>
                <w:spacing w:val="0"/>
                <w:w w:val="100"/>
              </w:rPr>
              <w:t>1</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能源消耗种类</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1.1</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无烟煤（原料煤）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（扣除水分）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无烟煤（燃料煤）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1.2</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一般烟煤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1.3</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炼焦烟煤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1.4</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褐煤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1.5</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其他洗煤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1.6</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煤制品（型煤、水煤浆、煤粉等）</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1.7</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天然气</w:t>
            </w:r>
            <w:r>
              <w:rPr>
                <w:rFonts w:ascii="Times New Roman" w:eastAsia="Times New Roman"/>
                <w:spacing w:val="0"/>
                <w:w w:val="100"/>
              </w:rPr>
              <w:t>/</w:t>
            </w:r>
            <w:r>
              <w:rPr>
                <w:spacing w:val="0"/>
                <w:w w:val="100"/>
              </w:rPr>
              <w:t>焦炉气</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立方米</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1.8</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燃料油</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1.9</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汽油</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1.10</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电力</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万千瓦时</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1.11</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热力</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百万千焦</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jc w:val="center"/>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rPr>
            </w:pPr>
            <w:r>
              <w:rPr>
                <w:rFonts w:ascii="Times New Roman"/>
                <w:spacing w:val="0"/>
                <w:w w:val="100"/>
              </w:rPr>
              <w:t>1.12</w:t>
            </w:r>
          </w:p>
        </w:tc>
        <w:tc>
          <w:tcPr>
            <w:tcW w:w="4223"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rPr>
            </w:pPr>
            <w:r>
              <w:rPr>
                <w:rFonts w:ascii="Times New Roman" w:hAnsi="Times New Roman"/>
                <w:spacing w:val="0"/>
                <w:w w:val="100"/>
              </w:rPr>
              <w:t>……</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rPr>
            </w:pPr>
            <w:r>
              <w:rPr>
                <w:rFonts w:ascii="Times New Roman" w:hAnsi="Times New Roman"/>
                <w:spacing w:val="0"/>
                <w:w w:val="100"/>
              </w:rPr>
              <w:t>……</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（注明能源名称）</w:t>
            </w:r>
          </w:p>
        </w:tc>
      </w:tr>
    </w:tbl>
    <w:p>
      <w:pPr>
        <w:pStyle w:val="4"/>
        <w:ind w:firstLine="0" w:firstLineChars="0"/>
        <w:jc w:val="right"/>
        <w:rPr>
          <w:sz w:val="28"/>
        </w:rPr>
      </w:pPr>
      <w:r>
        <w:rPr>
          <w:sz w:val="28"/>
        </w:rPr>
        <w:t>（接下页</w:t>
      </w:r>
      <w:r>
        <w:rPr>
          <w:spacing w:val="-10"/>
          <w:sz w:val="28"/>
        </w:rPr>
        <w:t>）</w:t>
      </w:r>
    </w:p>
    <w:p>
      <w:pPr>
        <w:pStyle w:val="4"/>
        <w:ind w:firstLine="605"/>
      </w:pPr>
    </w:p>
    <w:p>
      <w:pPr>
        <w:pStyle w:val="4"/>
        <w:ind w:firstLine="0" w:firstLineChars="0"/>
        <w:rPr>
          <w:sz w:val="28"/>
        </w:rPr>
      </w:pPr>
      <w:r>
        <w:rPr>
          <w:sz w:val="28"/>
        </w:rPr>
        <w:t>（续上页</w:t>
      </w:r>
      <w:r>
        <w:rPr>
          <w:spacing w:val="-10"/>
          <w:sz w:val="28"/>
        </w:rPr>
        <w:t>）</w:t>
      </w:r>
    </w:p>
    <w:tbl>
      <w:tblPr>
        <w:tblStyle w:val="10"/>
        <w:tblpPr w:leftFromText="180" w:rightFromText="180" w:vertAnchor="text" w:horzAnchor="page" w:tblpXSpec="center" w:tblpY="68"/>
        <w:tblW w:w="138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2"/>
        <w:gridCol w:w="1663"/>
        <w:gridCol w:w="2560"/>
        <w:gridCol w:w="1338"/>
        <w:gridCol w:w="1338"/>
        <w:gridCol w:w="2111"/>
        <w:gridCol w:w="1548"/>
        <w:gridCol w:w="2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2</w:t>
            </w:r>
          </w:p>
        </w:tc>
        <w:tc>
          <w:tcPr>
            <w:tcW w:w="422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输出能源种类</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2.1</w:t>
            </w:r>
          </w:p>
        </w:tc>
        <w:tc>
          <w:tcPr>
            <w:tcW w:w="422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电</w:t>
            </w:r>
            <w:r>
              <w:rPr>
                <w:spacing w:val="-10"/>
                <w:w w:val="100"/>
                <w:sz w:val="28"/>
                <w:szCs w:val="22"/>
              </w:rPr>
              <w:t>力</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万千瓦时</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2.2</w:t>
            </w:r>
          </w:p>
        </w:tc>
        <w:tc>
          <w:tcPr>
            <w:tcW w:w="422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热</w:t>
            </w:r>
            <w:r>
              <w:rPr>
                <w:spacing w:val="-10"/>
                <w:w w:val="100"/>
                <w:sz w:val="28"/>
                <w:szCs w:val="22"/>
              </w:rPr>
              <w:t>力</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百万</w:t>
            </w:r>
            <w:r>
              <w:rPr>
                <w:spacing w:val="-5"/>
                <w:w w:val="100"/>
                <w:sz w:val="28"/>
                <w:szCs w:val="22"/>
              </w:rPr>
              <w:t>千焦</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82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2.3</w:t>
            </w:r>
          </w:p>
        </w:tc>
        <w:tc>
          <w:tcPr>
            <w:tcW w:w="422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（注明能源名称</w:t>
            </w:r>
            <w:r>
              <w:rPr>
                <w:spacing w:val="-10"/>
                <w:w w:val="100"/>
                <w:sz w:val="28"/>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2485"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综合能耗合计</w:t>
            </w:r>
          </w:p>
        </w:tc>
        <w:tc>
          <w:tcPr>
            <w:tcW w:w="25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当量值</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吨标准煤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2485"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56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等价值</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r>
              <w:rPr>
                <w:w w:val="100"/>
                <w:sz w:val="28"/>
                <w:szCs w:val="22"/>
              </w:rPr>
              <w:t>吨标准煤</w:t>
            </w:r>
          </w:p>
        </w:tc>
        <w:tc>
          <w:tcPr>
            <w:tcW w:w="133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15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c>
          <w:tcPr>
            <w:tcW w:w="243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w w:val="100"/>
                <w:sz w:val="28"/>
                <w:szCs w:val="22"/>
              </w:rPr>
            </w:pPr>
          </w:p>
        </w:tc>
      </w:tr>
    </w:tbl>
    <w:p>
      <w:pPr>
        <w:pStyle w:val="4"/>
        <w:ind w:firstLine="302" w:firstLineChars="108"/>
        <w:rPr>
          <w:spacing w:val="0"/>
          <w:w w:val="100"/>
          <w:sz w:val="28"/>
          <w:szCs w:val="28"/>
        </w:rPr>
      </w:pPr>
      <w:r>
        <w:rPr>
          <w:spacing w:val="0"/>
          <w:w w:val="100"/>
          <w:sz w:val="28"/>
          <w:szCs w:val="28"/>
        </w:rPr>
        <w:t>填报人：</w:t>
      </w:r>
      <w:r>
        <w:rPr>
          <w:spacing w:val="0"/>
          <w:w w:val="100"/>
          <w:sz w:val="28"/>
          <w:szCs w:val="28"/>
        </w:rPr>
        <w:tab/>
      </w:r>
      <w:r>
        <w:rPr>
          <w:spacing w:val="0"/>
          <w:w w:val="100"/>
          <w:sz w:val="28"/>
          <w:szCs w:val="28"/>
        </w:rPr>
        <w:tab/>
      </w:r>
      <w:r>
        <w:rPr>
          <w:spacing w:val="0"/>
          <w:w w:val="100"/>
          <w:sz w:val="28"/>
          <w:szCs w:val="28"/>
        </w:rPr>
        <w:tab/>
      </w:r>
      <w:r>
        <w:rPr>
          <w:spacing w:val="0"/>
          <w:w w:val="100"/>
          <w:sz w:val="28"/>
          <w:szCs w:val="28"/>
        </w:rPr>
        <w:t>填报负责人：</w:t>
      </w:r>
      <w:r>
        <w:rPr>
          <w:spacing w:val="0"/>
          <w:w w:val="100"/>
          <w:sz w:val="28"/>
          <w:szCs w:val="28"/>
        </w:rPr>
        <w:tab/>
      </w:r>
      <w:r>
        <w:rPr>
          <w:spacing w:val="0"/>
          <w:w w:val="100"/>
          <w:sz w:val="28"/>
          <w:szCs w:val="28"/>
        </w:rPr>
        <w:t>填报日期：</w:t>
      </w:r>
      <w:r>
        <w:rPr>
          <w:spacing w:val="0"/>
          <w:w w:val="100"/>
          <w:sz w:val="28"/>
          <w:szCs w:val="28"/>
        </w:rPr>
        <w:tab/>
      </w:r>
      <w:r>
        <w:rPr>
          <w:spacing w:val="0"/>
          <w:w w:val="100"/>
          <w:sz w:val="28"/>
          <w:szCs w:val="28"/>
        </w:rPr>
        <w:tab/>
      </w:r>
      <w:r>
        <w:rPr>
          <w:spacing w:val="0"/>
          <w:w w:val="100"/>
          <w:sz w:val="28"/>
          <w:szCs w:val="28"/>
        </w:rPr>
        <w:tab/>
      </w:r>
      <w:r>
        <w:rPr>
          <w:spacing w:val="0"/>
          <w:w w:val="100"/>
          <w:sz w:val="28"/>
          <w:szCs w:val="28"/>
        </w:rPr>
        <w:t>年</w:t>
      </w:r>
      <w:r>
        <w:rPr>
          <w:spacing w:val="0"/>
          <w:w w:val="100"/>
          <w:sz w:val="28"/>
          <w:szCs w:val="28"/>
        </w:rPr>
        <w:tab/>
      </w:r>
      <w:r>
        <w:rPr>
          <w:spacing w:val="0"/>
          <w:w w:val="100"/>
          <w:sz w:val="28"/>
          <w:szCs w:val="28"/>
        </w:rPr>
        <w:t>月</w:t>
      </w:r>
      <w:r>
        <w:rPr>
          <w:spacing w:val="0"/>
          <w:w w:val="100"/>
          <w:sz w:val="28"/>
          <w:szCs w:val="28"/>
        </w:rPr>
        <w:tab/>
      </w:r>
      <w:r>
        <w:rPr>
          <w:spacing w:val="0"/>
          <w:w w:val="100"/>
          <w:sz w:val="28"/>
          <w:szCs w:val="28"/>
        </w:rPr>
        <w:t>日</w:t>
      </w:r>
    </w:p>
    <w:p>
      <w:pPr>
        <w:pStyle w:val="4"/>
        <w:ind w:firstLine="302" w:firstLineChars="108"/>
        <w:rPr>
          <w:spacing w:val="0"/>
          <w:w w:val="100"/>
          <w:sz w:val="28"/>
          <w:szCs w:val="28"/>
        </w:rPr>
      </w:pPr>
      <w:r>
        <w:rPr>
          <w:spacing w:val="0"/>
          <w:w w:val="100"/>
          <w:sz w:val="28"/>
          <w:szCs w:val="28"/>
        </w:rPr>
        <w:t>注：</w:t>
      </w:r>
      <w:r>
        <w:rPr>
          <w:rFonts w:ascii="Times New Roman" w:eastAsia="Times New Roman"/>
          <w:spacing w:val="0"/>
          <w:w w:val="100"/>
          <w:sz w:val="28"/>
          <w:szCs w:val="28"/>
        </w:rPr>
        <w:t>1.</w:t>
      </w:r>
      <w:r>
        <w:rPr>
          <w:spacing w:val="0"/>
          <w:w w:val="100"/>
          <w:sz w:val="28"/>
          <w:szCs w:val="28"/>
        </w:rPr>
        <w:t>按照能耗限额标准规定的范围、边界及实际消耗能源种类填写。</w:t>
      </w:r>
    </w:p>
    <w:p>
      <w:pPr>
        <w:pStyle w:val="4"/>
        <w:ind w:left="714" w:firstLine="0" w:firstLineChars="0"/>
        <w:rPr>
          <w:spacing w:val="0"/>
          <w:w w:val="100"/>
          <w:sz w:val="28"/>
          <w:szCs w:val="28"/>
        </w:rPr>
      </w:pPr>
      <w:r>
        <w:rPr>
          <w:rFonts w:hint="eastAsia"/>
          <w:spacing w:val="0"/>
          <w:w w:val="100"/>
          <w:sz w:val="28"/>
          <w:szCs w:val="28"/>
        </w:rPr>
        <w:t>2</w:t>
      </w:r>
      <w:r>
        <w:rPr>
          <w:spacing w:val="0"/>
          <w:w w:val="100"/>
          <w:sz w:val="28"/>
          <w:szCs w:val="28"/>
        </w:rPr>
        <w:t>.各能源折标准煤系数以企业在核查年度期内实测的“低位发热量”计算为准，无实测数据的按照《综合能耗计算通则》（</w:t>
      </w:r>
      <w:r>
        <w:rPr>
          <w:rFonts w:ascii="Times New Roman" w:hAnsi="Times New Roman" w:eastAsia="Times New Roman"/>
          <w:spacing w:val="0"/>
          <w:w w:val="100"/>
          <w:sz w:val="28"/>
          <w:szCs w:val="28"/>
        </w:rPr>
        <w:t>GBT2589</w:t>
      </w:r>
      <w:r>
        <w:rPr>
          <w:spacing w:val="0"/>
          <w:w w:val="100"/>
          <w:sz w:val="28"/>
          <w:szCs w:val="28"/>
        </w:rPr>
        <w:t>）的规定取值。</w:t>
      </w:r>
    </w:p>
    <w:p>
      <w:pPr>
        <w:pStyle w:val="4"/>
        <w:ind w:firstLine="756" w:firstLineChars="270"/>
        <w:rPr>
          <w:spacing w:val="0"/>
          <w:w w:val="100"/>
          <w:sz w:val="28"/>
          <w:szCs w:val="28"/>
        </w:rPr>
      </w:pPr>
      <w:r>
        <w:rPr>
          <w:rFonts w:hint="eastAsia"/>
          <w:spacing w:val="0"/>
          <w:w w:val="100"/>
          <w:sz w:val="28"/>
          <w:szCs w:val="28"/>
        </w:rPr>
        <w:t>3</w:t>
      </w:r>
      <w:r>
        <w:rPr>
          <w:spacing w:val="0"/>
          <w:w w:val="100"/>
          <w:sz w:val="28"/>
          <w:szCs w:val="28"/>
        </w:rPr>
        <w:t>.有大修、非正常停机等情况应注明。</w:t>
      </w:r>
    </w:p>
    <w:p>
      <w:pPr>
        <w:spacing w:line="240" w:lineRule="auto"/>
        <w:rPr>
          <w:spacing w:val="0"/>
          <w:w w:val="100"/>
          <w:sz w:val="28"/>
        </w:rPr>
        <w:sectPr>
          <w:pgSz w:w="16840" w:h="11910" w:orient="landscape"/>
          <w:pgMar w:top="1588" w:right="1701" w:bottom="1418" w:left="1701" w:header="0" w:footer="0" w:gutter="0"/>
          <w:cols w:space="720" w:num="1"/>
          <w:docGrid w:linePitch="381" w:charSpace="0"/>
        </w:sectPr>
      </w:pPr>
    </w:p>
    <w:p>
      <w:pPr>
        <w:pStyle w:val="16"/>
        <w:rPr>
          <w:rFonts w:hint="eastAsia" w:ascii="黑体" w:hAnsi="黑体" w:eastAsia="黑体" w:cs="黑体"/>
          <w:spacing w:val="0"/>
          <w:w w:val="100"/>
          <w:position w:val="0"/>
          <w:sz w:val="32"/>
          <w:szCs w:val="32"/>
        </w:rPr>
      </w:pPr>
      <w:r>
        <w:rPr>
          <w:rFonts w:hint="eastAsia" w:ascii="黑体" w:hAnsi="黑体" w:eastAsia="黑体" w:cs="黑体"/>
          <w:spacing w:val="0"/>
          <w:w w:val="100"/>
          <w:position w:val="0"/>
          <w:sz w:val="32"/>
        </w:rPr>
        <w:t>表 1-5</w:t>
      </w:r>
      <w:r>
        <w:rPr>
          <w:rFonts w:hint="eastAsia" w:ascii="黑体" w:hAnsi="黑体" w:eastAsia="黑体" w:cs="黑体"/>
          <w:spacing w:val="0"/>
          <w:w w:val="100"/>
          <w:position w:val="0"/>
          <w:sz w:val="32"/>
        </w:rPr>
        <w:tab/>
      </w:r>
      <w:r>
        <w:rPr>
          <w:rFonts w:hint="eastAsia" w:ascii="黑体" w:hAnsi="黑体" w:cs="黑体"/>
          <w:spacing w:val="0"/>
          <w:w w:val="100"/>
          <w:position w:val="0"/>
          <w:sz w:val="32"/>
          <w:lang w:eastAsia="zh-CN"/>
        </w:rPr>
        <w:t>合</w:t>
      </w:r>
      <w:r>
        <w:rPr>
          <w:rFonts w:hint="eastAsia" w:ascii="黑体" w:hAnsi="黑体" w:eastAsia="黑体" w:cs="黑体"/>
          <w:spacing w:val="0"/>
          <w:w w:val="100"/>
          <w:position w:val="0"/>
          <w:sz w:val="32"/>
        </w:rPr>
        <w:t>成氨产品产量情况表</w:t>
      </w:r>
    </w:p>
    <w:p>
      <w:pPr>
        <w:pStyle w:val="4"/>
        <w:ind w:firstLine="184" w:firstLineChars="66"/>
        <w:rPr>
          <w:spacing w:val="0"/>
          <w:w w:val="100"/>
          <w:sz w:val="28"/>
        </w:rPr>
      </w:pPr>
      <w:r>
        <w:rPr>
          <w:spacing w:val="0"/>
          <w:w w:val="100"/>
          <w:sz w:val="28"/>
        </w:rPr>
        <w:t>企业名称（盖章）：</w:t>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年度：</w:t>
      </w:r>
    </w:p>
    <w:tbl>
      <w:tblPr>
        <w:tblStyle w:val="10"/>
        <w:tblW w:w="0" w:type="auto"/>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1"/>
        <w:gridCol w:w="1740"/>
        <w:gridCol w:w="1905"/>
        <w:gridCol w:w="1905"/>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序号</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产品名称</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实际产量（吨）</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折标产量（吨）</w:t>
            </w: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1</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商品液氨</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2</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氨水</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（注明含量，%）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3</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尿素</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4</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碳酸氢铵</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5</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sz w:val="28"/>
                <w:szCs w:val="28"/>
              </w:rPr>
              <w:t>甲醇</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hAnsi="Times New Roman"/>
                <w:spacing w:val="0"/>
                <w:w w:val="100"/>
                <w:sz w:val="28"/>
                <w:szCs w:val="28"/>
              </w:rPr>
            </w:pPr>
            <w:r>
              <w:rPr>
                <w:rFonts w:hint="eastAsia" w:ascii="仿宋_GB2312" w:hAnsi="Times New Roman"/>
                <w:spacing w:val="0"/>
                <w:w w:val="100"/>
                <w:sz w:val="28"/>
                <w:szCs w:val="28"/>
              </w:rPr>
              <w:t>……</w:t>
            </w: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1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r>
              <w:rPr>
                <w:rFonts w:hint="eastAsia" w:ascii="仿宋_GB2312"/>
                <w:spacing w:val="0"/>
                <w:w w:val="100"/>
                <w:position w:val="-1"/>
                <w:sz w:val="28"/>
                <w:szCs w:val="28"/>
              </w:rPr>
              <w:t>合</w:t>
            </w:r>
            <w:r>
              <w:rPr>
                <w:rFonts w:hint="eastAsia" w:ascii="仿宋_GB2312"/>
                <w:spacing w:val="0"/>
                <w:w w:val="100"/>
                <w:sz w:val="28"/>
                <w:szCs w:val="28"/>
              </w:rPr>
              <w:t>计</w:t>
            </w:r>
          </w:p>
        </w:tc>
        <w:tc>
          <w:tcPr>
            <w:tcW w:w="1740"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1905"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c>
          <w:tcPr>
            <w:tcW w:w="20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hint="eastAsia" w:ascii="仿宋_GB2312"/>
                <w:spacing w:val="0"/>
                <w:w w:val="100"/>
                <w:sz w:val="28"/>
                <w:szCs w:val="28"/>
              </w:rPr>
            </w:pPr>
          </w:p>
        </w:tc>
      </w:tr>
    </w:tbl>
    <w:p>
      <w:pPr>
        <w:pStyle w:val="4"/>
        <w:ind w:firstLine="529"/>
        <w:rPr>
          <w:sz w:val="28"/>
        </w:rPr>
      </w:pPr>
      <w:r>
        <w:rPr>
          <w:sz w:val="28"/>
        </w:rPr>
        <w:t>填报人</w:t>
      </w:r>
      <w:r>
        <w:rPr>
          <w:spacing w:val="-10"/>
          <w:sz w:val="28"/>
        </w:rPr>
        <w:t>：</w:t>
      </w:r>
      <w:r>
        <w:rPr>
          <w:sz w:val="28"/>
        </w:rPr>
        <w:tab/>
      </w:r>
      <w:r>
        <w:rPr>
          <w:sz w:val="28"/>
        </w:rPr>
        <w:tab/>
      </w:r>
      <w:r>
        <w:rPr>
          <w:sz w:val="28"/>
        </w:rPr>
        <w:t>填报负责人</w:t>
      </w:r>
      <w:r>
        <w:rPr>
          <w:spacing w:val="-10"/>
          <w:sz w:val="28"/>
        </w:rPr>
        <w:t>：</w:t>
      </w:r>
      <w:r>
        <w:rPr>
          <w:sz w:val="28"/>
        </w:rPr>
        <w:tab/>
      </w:r>
      <w:r>
        <w:rPr>
          <w:sz w:val="28"/>
        </w:rPr>
        <w:t>填报日期</w:t>
      </w:r>
      <w:r>
        <w:rPr>
          <w:spacing w:val="-10"/>
          <w:sz w:val="28"/>
        </w:rPr>
        <w:t>：</w:t>
      </w:r>
      <w:r>
        <w:rPr>
          <w:sz w:val="28"/>
        </w:rPr>
        <w:tab/>
      </w:r>
      <w:r>
        <w:rPr>
          <w:sz w:val="28"/>
        </w:rPr>
        <w:tab/>
      </w:r>
      <w:r>
        <w:rPr>
          <w:spacing w:val="-10"/>
          <w:sz w:val="28"/>
        </w:rPr>
        <w:t>年</w:t>
      </w:r>
      <w:r>
        <w:rPr>
          <w:sz w:val="28"/>
        </w:rPr>
        <w:tab/>
      </w:r>
      <w:r>
        <w:rPr>
          <w:spacing w:val="-10"/>
          <w:sz w:val="28"/>
        </w:rPr>
        <w:t>月</w:t>
      </w:r>
      <w:r>
        <w:rPr>
          <w:sz w:val="28"/>
        </w:rPr>
        <w:tab/>
      </w:r>
      <w:r>
        <w:rPr>
          <w:spacing w:val="-10"/>
          <w:sz w:val="28"/>
        </w:rPr>
        <w:t>日</w:t>
      </w:r>
    </w:p>
    <w:p>
      <w:pPr>
        <w:pStyle w:val="4"/>
        <w:ind w:firstLine="529"/>
        <w:rPr>
          <w:sz w:val="28"/>
        </w:rPr>
        <w:sectPr>
          <w:pgSz w:w="11910" w:h="16840"/>
          <w:pgMar w:top="1701" w:right="1418" w:bottom="1701" w:left="1588" w:header="0" w:footer="0" w:gutter="0"/>
          <w:cols w:space="720" w:num="1"/>
          <w:docGrid w:linePitch="381" w:charSpace="0"/>
        </w:sectPr>
      </w:pPr>
    </w:p>
    <w:p>
      <w:pPr>
        <w:pStyle w:val="16"/>
      </w:pPr>
      <w:r>
        <w:t>表</w:t>
      </w:r>
      <w:r>
        <w:rPr>
          <w:spacing w:val="-5"/>
        </w:rPr>
        <w:t xml:space="preserve"> </w:t>
      </w:r>
      <w:r>
        <w:rPr>
          <w:rFonts w:ascii="Times New Roman" w:eastAsia="Times New Roman"/>
        </w:rPr>
        <w:t>1-</w:t>
      </w:r>
      <w:r>
        <w:rPr>
          <w:rFonts w:ascii="Times New Roman" w:eastAsia="Times New Roman"/>
          <w:spacing w:val="-10"/>
        </w:rPr>
        <w:t>6</w:t>
      </w:r>
      <w:r>
        <w:rPr>
          <w:rFonts w:ascii="Times New Roman" w:eastAsia="Times New Roman"/>
        </w:rPr>
        <w:tab/>
      </w:r>
      <w:r>
        <w:rPr>
          <w:rFonts w:hint="eastAsia"/>
        </w:rPr>
        <w:t>合</w:t>
      </w:r>
      <w:r>
        <w:t>成氨产品能源计量器具情况表</w:t>
      </w:r>
    </w:p>
    <w:p>
      <w:pPr>
        <w:pStyle w:val="4"/>
        <w:ind w:firstLine="0" w:firstLineChars="0"/>
        <w:rPr>
          <w:spacing w:val="0"/>
          <w:w w:val="100"/>
          <w:sz w:val="28"/>
        </w:rPr>
      </w:pPr>
      <w:r>
        <w:rPr>
          <w:spacing w:val="0"/>
          <w:w w:val="100"/>
          <w:sz w:val="28"/>
        </w:rPr>
        <w:t>企业名称（盖章）：</w:t>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ab/>
      </w:r>
      <w:r>
        <w:rPr>
          <w:spacing w:val="0"/>
          <w:w w:val="100"/>
          <w:sz w:val="28"/>
        </w:rPr>
        <w:t>年度：</w:t>
      </w:r>
    </w:p>
    <w:tbl>
      <w:tblPr>
        <w:tblStyle w:val="10"/>
        <w:tblW w:w="13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6"/>
        <w:gridCol w:w="990"/>
        <w:gridCol w:w="1995"/>
        <w:gridCol w:w="2116"/>
        <w:gridCol w:w="1417"/>
        <w:gridCol w:w="11"/>
        <w:gridCol w:w="1701"/>
        <w:gridCol w:w="2154"/>
        <w:gridCol w:w="12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210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等级</w:t>
            </w: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序号</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能源种类</w:t>
            </w: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计量器具类别</w:t>
            </w: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运行状态</w:t>
            </w:r>
          </w:p>
        </w:tc>
        <w:tc>
          <w:tcPr>
            <w:tcW w:w="171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安装使用地点</w:t>
            </w:r>
          </w:p>
        </w:tc>
        <w:tc>
          <w:tcPr>
            <w:tcW w:w="21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17"/>
                <w:w w:val="100"/>
                <w:sz w:val="28"/>
              </w:rPr>
              <w:t>是否在检定周期内</w:t>
            </w:r>
          </w:p>
        </w:tc>
        <w:tc>
          <w:tcPr>
            <w:tcW w:w="12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106"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16"/>
              </w:rPr>
            </w:pP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进出用能单位</w:t>
            </w: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rPr>
            </w:pPr>
            <w:r>
              <w:rPr>
                <w:rFonts w:ascii="Times New Roman"/>
                <w:spacing w:val="0"/>
                <w:w w:val="100"/>
              </w:rPr>
              <w:t>1</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71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2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
                <w:szCs w:val="2"/>
              </w:rPr>
            </w:pP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hAnsi="Times New Roman"/>
                <w:spacing w:val="0"/>
                <w:w w:val="100"/>
              </w:rPr>
            </w:pPr>
            <w:r>
              <w:rPr>
                <w:rFonts w:ascii="Times New Roman" w:hAnsi="Times New Roman"/>
                <w:spacing w:val="0"/>
                <w:w w:val="100"/>
              </w:rPr>
              <w:t>……</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71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24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6"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16"/>
              </w:rPr>
            </w:pP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小计</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应配数量</w:t>
            </w:r>
            <w:r>
              <w:rPr>
                <w:rFonts w:ascii="Times New Roman" w:eastAsia="Times New Roman"/>
                <w:spacing w:val="0"/>
                <w:w w:val="100"/>
              </w:rPr>
              <w:t>(</w:t>
            </w:r>
            <w:r>
              <w:rPr>
                <w:spacing w:val="0"/>
                <w:w w:val="100"/>
              </w:rPr>
              <w:t>台</w:t>
            </w:r>
            <w:r>
              <w:rPr>
                <w:rFonts w:ascii="Times New Roman" w:eastAsia="Times New Roman"/>
                <w:spacing w:val="0"/>
                <w:w w:val="100"/>
              </w:rPr>
              <w:t>)</w:t>
            </w: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实配数量</w:t>
            </w:r>
            <w:r>
              <w:rPr>
                <w:rFonts w:ascii="Times New Roman" w:eastAsia="Times New Roman"/>
                <w:spacing w:val="0"/>
                <w:w w:val="100"/>
              </w:rPr>
              <w:t>(</w:t>
            </w:r>
            <w:r>
              <w:rPr>
                <w:spacing w:val="0"/>
                <w:w w:val="100"/>
              </w:rPr>
              <w:t>台</w:t>
            </w:r>
            <w:r>
              <w:rPr>
                <w:rFonts w:ascii="Times New Roman" w:eastAsia="Times New Roman"/>
                <w:spacing w:val="0"/>
                <w:w w:val="100"/>
              </w:rPr>
              <w:t>)</w:t>
            </w:r>
          </w:p>
        </w:tc>
        <w:tc>
          <w:tcPr>
            <w:tcW w:w="1428"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配备率</w:t>
            </w:r>
            <w:r>
              <w:rPr>
                <w:rFonts w:ascii="Times New Roman" w:eastAsia="Times New Roman"/>
                <w:spacing w:val="0"/>
                <w:w w:val="100"/>
              </w:rPr>
              <w:t>(%)</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完好率</w:t>
            </w:r>
            <w:r>
              <w:rPr>
                <w:rFonts w:ascii="Times New Roman" w:eastAsia="Times New Roman"/>
                <w:spacing w:val="0"/>
                <w:w w:val="100"/>
              </w:rPr>
              <w:t>(%)</w:t>
            </w:r>
          </w:p>
        </w:tc>
        <w:tc>
          <w:tcPr>
            <w:tcW w:w="340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检定率</w:t>
            </w:r>
            <w:r>
              <w:rPr>
                <w:rFonts w:ascii="Times New Roman" w:eastAsia="Times New Roman"/>
                <w:spacing w:val="0"/>
                <w:w w:val="1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6"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
                <w:szCs w:val="2"/>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428"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3402"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bl>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rPr>
      </w:pPr>
    </w:p>
    <w:tbl>
      <w:tblPr>
        <w:tblStyle w:val="10"/>
        <w:tblW w:w="137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6"/>
        <w:gridCol w:w="990"/>
        <w:gridCol w:w="1995"/>
        <w:gridCol w:w="2116"/>
        <w:gridCol w:w="1428"/>
        <w:gridCol w:w="1701"/>
        <w:gridCol w:w="2295"/>
        <w:gridCol w:w="11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210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等级</w:t>
            </w: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序号</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能源种类</w:t>
            </w: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计量器具类别</w:t>
            </w:r>
          </w:p>
        </w:tc>
        <w:tc>
          <w:tcPr>
            <w:tcW w:w="142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运行状态</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安装使用地点</w:t>
            </w:r>
          </w:p>
        </w:tc>
        <w:tc>
          <w:tcPr>
            <w:tcW w:w="22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是否在检定周期内</w:t>
            </w:r>
          </w:p>
        </w:tc>
        <w:tc>
          <w:tcPr>
            <w:tcW w:w="111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106"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进出主要次级用能单位</w:t>
            </w: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rPr>
            </w:pPr>
            <w:r>
              <w:rPr>
                <w:rFonts w:ascii="Times New Roman"/>
                <w:spacing w:val="0"/>
                <w:w w:val="100"/>
              </w:rPr>
              <w:t>1</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42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2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11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
                <w:szCs w:val="2"/>
              </w:rPr>
            </w:pP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hAnsi="Times New Roman"/>
                <w:spacing w:val="0"/>
                <w:w w:val="100"/>
              </w:rPr>
            </w:pPr>
            <w:r>
              <w:rPr>
                <w:rFonts w:ascii="Times New Roman" w:hAnsi="Times New Roman"/>
                <w:spacing w:val="0"/>
                <w:w w:val="100"/>
              </w:rPr>
              <w:t>……</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42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2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11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6"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16"/>
              </w:rPr>
            </w:pP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小计</w:t>
            </w: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应配数量</w:t>
            </w:r>
            <w:r>
              <w:rPr>
                <w:rFonts w:ascii="Times New Roman" w:eastAsia="Times New Roman"/>
                <w:spacing w:val="0"/>
                <w:w w:val="100"/>
              </w:rPr>
              <w:t>(</w:t>
            </w:r>
            <w:r>
              <w:rPr>
                <w:spacing w:val="0"/>
                <w:w w:val="100"/>
              </w:rPr>
              <w:t>台</w:t>
            </w:r>
            <w:r>
              <w:rPr>
                <w:rFonts w:ascii="Times New Roman" w:eastAsia="Times New Roman"/>
                <w:spacing w:val="0"/>
                <w:w w:val="100"/>
              </w:rPr>
              <w:t>)</w:t>
            </w: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实配数量</w:t>
            </w:r>
            <w:r>
              <w:rPr>
                <w:rFonts w:ascii="Times New Roman" w:eastAsia="Times New Roman"/>
                <w:spacing w:val="0"/>
                <w:w w:val="100"/>
              </w:rPr>
              <w:t>(</w:t>
            </w:r>
            <w:r>
              <w:rPr>
                <w:spacing w:val="0"/>
                <w:w w:val="100"/>
              </w:rPr>
              <w:t>台</w:t>
            </w:r>
            <w:r>
              <w:rPr>
                <w:rFonts w:ascii="Times New Roman" w:eastAsia="Times New Roman"/>
                <w:spacing w:val="0"/>
                <w:w w:val="100"/>
              </w:rPr>
              <w:t>)</w:t>
            </w:r>
          </w:p>
        </w:tc>
        <w:tc>
          <w:tcPr>
            <w:tcW w:w="142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配备率</w:t>
            </w:r>
            <w:r>
              <w:rPr>
                <w:rFonts w:ascii="Times New Roman" w:eastAsia="Times New Roman"/>
                <w:spacing w:val="0"/>
                <w:w w:val="100"/>
              </w:rPr>
              <w:t>(%)</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完好率</w:t>
            </w:r>
            <w:r>
              <w:rPr>
                <w:rFonts w:ascii="Times New Roman" w:eastAsia="Times New Roman"/>
                <w:spacing w:val="0"/>
                <w:w w:val="100"/>
              </w:rPr>
              <w:t>(%)</w:t>
            </w:r>
          </w:p>
        </w:tc>
        <w:tc>
          <w:tcPr>
            <w:tcW w:w="3409"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检定率</w:t>
            </w:r>
            <w:r>
              <w:rPr>
                <w:rFonts w:ascii="Times New Roman" w:eastAsia="Times New Roman"/>
                <w:spacing w:val="0"/>
                <w:w w:val="1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6"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
                <w:szCs w:val="2"/>
              </w:rPr>
            </w:pPr>
          </w:p>
        </w:tc>
        <w:tc>
          <w:tcPr>
            <w:tcW w:w="199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11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42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3409"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bl>
    <w:p>
      <w:pPr>
        <w:pStyle w:val="4"/>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spacing w:val="0"/>
          <w:w w:val="100"/>
        </w:rPr>
      </w:pPr>
    </w:p>
    <w:tbl>
      <w:tblPr>
        <w:tblStyle w:val="10"/>
        <w:tblW w:w="137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06"/>
        <w:gridCol w:w="990"/>
        <w:gridCol w:w="4111"/>
        <w:gridCol w:w="1558"/>
        <w:gridCol w:w="1849"/>
        <w:gridCol w:w="2017"/>
        <w:gridCol w:w="11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2106"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等级</w:t>
            </w: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序号</w:t>
            </w:r>
          </w:p>
        </w:tc>
        <w:tc>
          <w:tcPr>
            <w:tcW w:w="4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能源种类</w:t>
            </w:r>
          </w:p>
        </w:tc>
        <w:tc>
          <w:tcPr>
            <w:tcW w:w="15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应配数</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实配数</w:t>
            </w:r>
          </w:p>
        </w:tc>
        <w:tc>
          <w:tcPr>
            <w:tcW w:w="20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完好数</w:t>
            </w:r>
          </w:p>
        </w:tc>
        <w:tc>
          <w:tcPr>
            <w:tcW w:w="111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106"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16"/>
              </w:rPr>
            </w:pP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主要用能设备</w:t>
            </w: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rPr>
            </w:pPr>
            <w:r>
              <w:rPr>
                <w:rFonts w:ascii="Times New Roman"/>
                <w:spacing w:val="0"/>
                <w:w w:val="100"/>
              </w:rPr>
              <w:t>1</w:t>
            </w:r>
          </w:p>
        </w:tc>
        <w:tc>
          <w:tcPr>
            <w:tcW w:w="4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5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0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11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
                <w:szCs w:val="2"/>
              </w:rPr>
            </w:pPr>
          </w:p>
        </w:tc>
        <w:tc>
          <w:tcPr>
            <w:tcW w:w="990"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hAnsi="Times New Roman"/>
                <w:spacing w:val="0"/>
                <w:w w:val="100"/>
              </w:rPr>
            </w:pPr>
            <w:r>
              <w:rPr>
                <w:rFonts w:ascii="Times New Roman" w:hAnsi="Times New Roman"/>
                <w:spacing w:val="0"/>
                <w:w w:val="100"/>
              </w:rPr>
              <w:t>……</w:t>
            </w:r>
          </w:p>
        </w:tc>
        <w:tc>
          <w:tcPr>
            <w:tcW w:w="4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5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20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11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6" w:type="dxa"/>
            <w:gridSpan w:val="2"/>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16"/>
              </w:rPr>
            </w:pPr>
          </w:p>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rPr>
            </w:pPr>
            <w:r>
              <w:rPr>
                <w:spacing w:val="0"/>
                <w:w w:val="100"/>
              </w:rPr>
              <w:t>小计</w:t>
            </w:r>
          </w:p>
        </w:tc>
        <w:tc>
          <w:tcPr>
            <w:tcW w:w="4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应配数量</w:t>
            </w:r>
            <w:r>
              <w:rPr>
                <w:rFonts w:ascii="Times New Roman" w:eastAsia="Times New Roman"/>
                <w:spacing w:val="0"/>
                <w:w w:val="100"/>
              </w:rPr>
              <w:t>(</w:t>
            </w:r>
            <w:r>
              <w:rPr>
                <w:spacing w:val="0"/>
                <w:w w:val="100"/>
              </w:rPr>
              <w:t>台</w:t>
            </w:r>
            <w:r>
              <w:rPr>
                <w:rFonts w:ascii="Times New Roman" w:eastAsia="Times New Roman"/>
                <w:spacing w:val="0"/>
                <w:w w:val="100"/>
              </w:rPr>
              <w:t>)</w:t>
            </w:r>
          </w:p>
        </w:tc>
        <w:tc>
          <w:tcPr>
            <w:tcW w:w="15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实配数量</w:t>
            </w:r>
            <w:r>
              <w:rPr>
                <w:rFonts w:ascii="Times New Roman" w:eastAsia="Times New Roman"/>
                <w:spacing w:val="0"/>
                <w:w w:val="100"/>
              </w:rPr>
              <w:t>(</w:t>
            </w:r>
            <w:r>
              <w:rPr>
                <w:spacing w:val="0"/>
                <w:w w:val="100"/>
              </w:rPr>
              <w:t>台</w:t>
            </w:r>
            <w:r>
              <w:rPr>
                <w:rFonts w:ascii="Times New Roman" w:eastAsia="Times New Roman"/>
                <w:spacing w:val="0"/>
                <w:w w:val="100"/>
              </w:rPr>
              <w:t>)</w:t>
            </w: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配备率</w:t>
            </w:r>
            <w:r>
              <w:rPr>
                <w:rFonts w:ascii="Times New Roman" w:eastAsia="Times New Roman"/>
                <w:spacing w:val="0"/>
                <w:w w:val="100"/>
              </w:rPr>
              <w:t>(%)</w:t>
            </w:r>
          </w:p>
        </w:tc>
        <w:tc>
          <w:tcPr>
            <w:tcW w:w="3131"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eastAsia="Times New Roman"/>
                <w:spacing w:val="0"/>
                <w:w w:val="100"/>
              </w:rPr>
            </w:pPr>
            <w:r>
              <w:rPr>
                <w:spacing w:val="0"/>
                <w:w w:val="100"/>
              </w:rPr>
              <w:t>完好率</w:t>
            </w:r>
            <w:r>
              <w:rPr>
                <w:rFonts w:ascii="Times New Roman" w:eastAsia="Times New Roman"/>
                <w:spacing w:val="0"/>
                <w:w w:val="1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6"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spacing w:val="0"/>
                <w:w w:val="100"/>
                <w:sz w:val="2"/>
                <w:szCs w:val="2"/>
              </w:rPr>
            </w:pPr>
          </w:p>
        </w:tc>
        <w:tc>
          <w:tcPr>
            <w:tcW w:w="411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5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1849"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c>
          <w:tcPr>
            <w:tcW w:w="3131"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ascii="Times New Roman"/>
                <w:spacing w:val="0"/>
                <w:w w:val="100"/>
                <w:sz w:val="20"/>
              </w:rPr>
            </w:pPr>
          </w:p>
        </w:tc>
      </w:tr>
    </w:tbl>
    <w:p>
      <w:pPr>
        <w:pStyle w:val="4"/>
        <w:ind w:firstLine="0" w:firstLineChars="0"/>
        <w:jc w:val="right"/>
      </w:pPr>
      <w:r>
        <w:t>（接下页</w:t>
      </w:r>
      <w:r>
        <w:rPr>
          <w:spacing w:val="-10"/>
        </w:rPr>
        <w:t>）</w:t>
      </w:r>
    </w:p>
    <w:p>
      <w:pPr>
        <w:pStyle w:val="4"/>
        <w:ind w:firstLine="605"/>
      </w:pPr>
    </w:p>
    <w:p>
      <w:pPr>
        <w:pStyle w:val="4"/>
        <w:ind w:firstLine="605"/>
      </w:pPr>
      <w:r>
        <w:t>（续上页</w:t>
      </w:r>
      <w:r>
        <w:rPr>
          <w:spacing w:val="-10"/>
        </w:rPr>
        <w:t>）</w:t>
      </w:r>
    </w:p>
    <w:tbl>
      <w:tblPr>
        <w:tblStyle w:val="10"/>
        <w:tblW w:w="137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97"/>
        <w:gridCol w:w="8231"/>
        <w:gridCol w:w="2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项目</w:t>
            </w: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要求</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是或否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09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能源计量制度</w:t>
            </w: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是否建立能源计量管理体系，并形成文件</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30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能源计量人员</w:t>
            </w: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是否有专人负责能源计量器具的管理</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是否有专人负责主要次级用能单位和主要用能设备能源计量器具的管理</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能源计量器具</w:t>
            </w: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是否有完整的能源计量器具一览表</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是否建立符</w:t>
            </w:r>
            <w:r>
              <w:rPr>
                <w:spacing w:val="0"/>
                <w:w w:val="100"/>
                <w:position w:val="-1"/>
              </w:rPr>
              <w:drawing>
                <wp:inline distT="0" distB="0" distL="0" distR="0">
                  <wp:extent cx="123190" cy="126365"/>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pic:cNvPicPr>
                            <a:picLocks noChangeAspect="1"/>
                          </pic:cNvPicPr>
                        </pic:nvPicPr>
                        <pic:blipFill>
                          <a:blip r:embed="rId7" cstate="print"/>
                          <a:stretch>
                            <a:fillRect/>
                          </a:stretch>
                        </pic:blipFill>
                        <pic:spPr>
                          <a:xfrm>
                            <a:off x="0" y="0"/>
                            <a:ext cx="123824" cy="126999"/>
                          </a:xfrm>
                          <a:prstGeom prst="rect">
                            <a:avLst/>
                          </a:prstGeom>
                        </pic:spPr>
                      </pic:pic>
                    </a:graphicData>
                  </a:graphic>
                </wp:inline>
              </w:drawing>
            </w:r>
            <w:r>
              <w:rPr>
                <w:spacing w:val="0"/>
                <w:w w:val="100"/>
              </w:rPr>
              <w:t>规定的能源计量器具档案</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7" w:type="dxa"/>
            <w:vMerge w:val="restart"/>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能源计量数据</w:t>
            </w: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是否建立能源统计报表制度</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9" w:hRule="atLeast"/>
          <w:jc w:val="center"/>
        </w:trPr>
        <w:tc>
          <w:tcPr>
            <w:tcW w:w="30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是否有用于能源计量数据记录的标准表格样式</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309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
                <w:szCs w:val="2"/>
              </w:rPr>
            </w:pPr>
          </w:p>
        </w:tc>
        <w:tc>
          <w:tcPr>
            <w:tcW w:w="8231"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rPr>
            </w:pPr>
            <w:r>
              <w:rPr>
                <w:spacing w:val="0"/>
                <w:w w:val="100"/>
              </w:rPr>
              <w:t>是否利用计算机和网络技术建立了能源计量数据中心</w:t>
            </w:r>
          </w:p>
        </w:tc>
        <w:tc>
          <w:tcPr>
            <w:tcW w:w="2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0"/>
              </w:rPr>
            </w:pPr>
          </w:p>
        </w:tc>
      </w:tr>
    </w:tbl>
    <w:p>
      <w:pPr>
        <w:pStyle w:val="4"/>
        <w:ind w:firstLine="529"/>
        <w:rPr>
          <w:spacing w:val="0"/>
          <w:w w:val="100"/>
          <w:sz w:val="28"/>
        </w:rPr>
      </w:pPr>
      <w:r>
        <w:rPr>
          <w:spacing w:val="0"/>
          <w:w w:val="100"/>
          <w:sz w:val="28"/>
        </w:rPr>
        <w:t>填报人：</w:t>
      </w:r>
      <w:r>
        <w:rPr>
          <w:spacing w:val="0"/>
          <w:w w:val="100"/>
          <w:sz w:val="28"/>
        </w:rPr>
        <w:tab/>
      </w:r>
      <w:r>
        <w:rPr>
          <w:spacing w:val="0"/>
          <w:w w:val="100"/>
          <w:sz w:val="28"/>
        </w:rPr>
        <w:tab/>
      </w:r>
      <w:r>
        <w:rPr>
          <w:spacing w:val="0"/>
          <w:w w:val="100"/>
          <w:sz w:val="28"/>
        </w:rPr>
        <w:t>填报负责人：</w:t>
      </w:r>
      <w:r>
        <w:rPr>
          <w:spacing w:val="0"/>
          <w:w w:val="100"/>
          <w:sz w:val="28"/>
        </w:rPr>
        <w:tab/>
      </w:r>
      <w:r>
        <w:rPr>
          <w:spacing w:val="0"/>
          <w:w w:val="100"/>
          <w:sz w:val="28"/>
        </w:rPr>
        <w:t>填报日期：</w:t>
      </w:r>
      <w:r>
        <w:rPr>
          <w:spacing w:val="0"/>
          <w:w w:val="100"/>
          <w:sz w:val="28"/>
        </w:rPr>
        <w:tab/>
      </w:r>
      <w:r>
        <w:rPr>
          <w:spacing w:val="0"/>
          <w:w w:val="100"/>
          <w:sz w:val="28"/>
        </w:rPr>
        <w:tab/>
      </w:r>
      <w:r>
        <w:rPr>
          <w:spacing w:val="0"/>
          <w:w w:val="100"/>
          <w:sz w:val="28"/>
        </w:rPr>
        <w:t>年</w:t>
      </w:r>
      <w:r>
        <w:rPr>
          <w:spacing w:val="0"/>
          <w:w w:val="100"/>
          <w:sz w:val="28"/>
        </w:rPr>
        <w:tab/>
      </w:r>
      <w:r>
        <w:rPr>
          <w:spacing w:val="0"/>
          <w:w w:val="100"/>
          <w:sz w:val="28"/>
        </w:rPr>
        <w:t>月</w:t>
      </w:r>
      <w:r>
        <w:rPr>
          <w:spacing w:val="0"/>
          <w:w w:val="100"/>
          <w:sz w:val="28"/>
        </w:rPr>
        <w:tab/>
      </w:r>
      <w:r>
        <w:rPr>
          <w:spacing w:val="0"/>
          <w:w w:val="100"/>
          <w:sz w:val="28"/>
        </w:rPr>
        <w:t>日</w:t>
      </w:r>
    </w:p>
    <w:p>
      <w:pPr>
        <w:pStyle w:val="4"/>
        <w:spacing w:line="400" w:lineRule="exact"/>
        <w:ind w:left="560" w:leftChars="200" w:firstLine="0" w:firstLineChars="0"/>
        <w:rPr>
          <w:rFonts w:hint="eastAsia" w:ascii="仿宋_GB2312" w:hAnsi="仿宋_GB2312" w:eastAsia="仿宋_GB2312" w:cs="仿宋_GB2312"/>
          <w:spacing w:val="0"/>
          <w:w w:val="100"/>
          <w:sz w:val="24"/>
          <w:szCs w:val="24"/>
        </w:rPr>
      </w:pPr>
      <w:r>
        <w:rPr>
          <w:rFonts w:hint="eastAsia" w:ascii="仿宋_GB2312" w:hAnsi="仿宋_GB2312" w:eastAsia="仿宋_GB2312" w:cs="仿宋_GB2312"/>
          <w:spacing w:val="0"/>
          <w:w w:val="100"/>
          <w:sz w:val="24"/>
          <w:szCs w:val="24"/>
        </w:rPr>
        <w:t>注：1.主要次级用能单位、主要用能设备应按照《用能单位能源计量器具配备和管理通则》（GB 17167）中有关主要次级用</w:t>
      </w:r>
    </w:p>
    <w:p>
      <w:pPr>
        <w:pStyle w:val="4"/>
        <w:spacing w:line="400" w:lineRule="exact"/>
        <w:ind w:left="1120" w:leftChars="400" w:firstLine="0" w:firstLineChars="0"/>
        <w:rPr>
          <w:rFonts w:hint="eastAsia" w:ascii="仿宋_GB2312" w:hAnsi="仿宋_GB2312" w:eastAsia="仿宋_GB2312" w:cs="仿宋_GB2312"/>
          <w:spacing w:val="0"/>
          <w:w w:val="100"/>
          <w:sz w:val="24"/>
          <w:szCs w:val="24"/>
        </w:rPr>
      </w:pPr>
      <w:r>
        <w:rPr>
          <w:rFonts w:hint="eastAsia" w:ascii="仿宋_GB2312" w:hAnsi="仿宋_GB2312" w:eastAsia="仿宋_GB2312" w:cs="仿宋_GB2312"/>
          <w:spacing w:val="0"/>
          <w:w w:val="100"/>
          <w:sz w:val="24"/>
          <w:szCs w:val="24"/>
        </w:rPr>
        <w:t>能单位、主要用能设备能耗（或功率）限定值进行判定。</w:t>
      </w:r>
    </w:p>
    <w:p>
      <w:pPr>
        <w:pStyle w:val="4"/>
        <w:spacing w:line="400" w:lineRule="exact"/>
        <w:ind w:left="1120" w:leftChars="400" w:firstLine="0" w:firstLineChars="0"/>
        <w:rPr>
          <w:rFonts w:hint="eastAsia" w:ascii="仿宋_GB2312" w:hAnsi="仿宋_GB2312" w:eastAsia="仿宋_GB2312" w:cs="仿宋_GB2312"/>
          <w:spacing w:val="0"/>
          <w:w w:val="100"/>
          <w:sz w:val="24"/>
          <w:szCs w:val="24"/>
        </w:rPr>
      </w:pPr>
      <w:r>
        <w:rPr>
          <w:rFonts w:hint="eastAsia" w:ascii="仿宋_GB2312" w:hAnsi="仿宋_GB2312" w:eastAsia="仿宋_GB2312" w:cs="仿宋_GB2312"/>
          <w:spacing w:val="0"/>
          <w:w w:val="100"/>
          <w:sz w:val="24"/>
          <w:szCs w:val="24"/>
        </w:rPr>
        <w:t>2.计量器具类别：衡器、电能表、油流量表（装置）、气体流量表（装置）、水流量表（装置）等。</w:t>
      </w:r>
    </w:p>
    <w:p>
      <w:pPr>
        <w:pStyle w:val="4"/>
        <w:spacing w:line="400" w:lineRule="exact"/>
        <w:ind w:left="1120" w:leftChars="400" w:firstLine="0" w:firstLineChars="0"/>
        <w:rPr>
          <w:rFonts w:hint="eastAsia" w:ascii="仿宋_GB2312" w:hAnsi="仿宋_GB2312" w:eastAsia="仿宋_GB2312" w:cs="仿宋_GB2312"/>
          <w:spacing w:val="0"/>
          <w:w w:val="100"/>
          <w:sz w:val="24"/>
          <w:szCs w:val="24"/>
        </w:rPr>
      </w:pPr>
      <w:r>
        <w:rPr>
          <w:rFonts w:hint="eastAsia" w:ascii="仿宋_GB2312" w:hAnsi="仿宋_GB2312" w:eastAsia="仿宋_GB2312" w:cs="仿宋_GB2312"/>
          <w:spacing w:val="0"/>
          <w:w w:val="100"/>
          <w:sz w:val="24"/>
          <w:szCs w:val="24"/>
        </w:rPr>
        <w:t>3.运行状态：正常、维护、停用。</w:t>
      </w:r>
    </w:p>
    <w:p>
      <w:pPr>
        <w:pStyle w:val="4"/>
        <w:spacing w:line="400" w:lineRule="exact"/>
        <w:ind w:left="1120" w:leftChars="400" w:firstLine="0" w:firstLineChars="0"/>
        <w:rPr>
          <w:rFonts w:hint="eastAsia" w:ascii="仿宋_GB2312" w:hAnsi="仿宋_GB2312" w:eastAsia="仿宋_GB2312" w:cs="仿宋_GB2312"/>
          <w:spacing w:val="0"/>
          <w:w w:val="100"/>
          <w:sz w:val="24"/>
          <w:szCs w:val="24"/>
        </w:rPr>
      </w:pPr>
      <w:r>
        <w:rPr>
          <w:rFonts w:hint="eastAsia" w:ascii="仿宋_GB2312" w:hAnsi="仿宋_GB2312" w:eastAsia="仿宋_GB2312" w:cs="仿宋_GB2312"/>
          <w:spacing w:val="0"/>
          <w:w w:val="100"/>
          <w:sz w:val="24"/>
          <w:szCs w:val="24"/>
        </w:rPr>
        <w:t>4.能源种类：包括，煤炭、原油、天然气、焦炭、煤气、热力、成品油、液化石油气、生物质能和其他直接或通过加工、转换而取得有用能的各种资源。</w:t>
      </w:r>
    </w:p>
    <w:p>
      <w:pPr>
        <w:pStyle w:val="4"/>
        <w:spacing w:line="400" w:lineRule="exact"/>
        <w:ind w:left="1120" w:leftChars="400" w:firstLine="0" w:firstLineChars="0"/>
        <w:rPr>
          <w:rFonts w:hint="eastAsia" w:ascii="仿宋_GB2312" w:hAnsi="仿宋_GB2312" w:eastAsia="仿宋_GB2312" w:cs="仿宋_GB2312"/>
          <w:spacing w:val="0"/>
          <w:w w:val="100"/>
          <w:sz w:val="24"/>
          <w:szCs w:val="24"/>
        </w:rPr>
      </w:pPr>
      <w:r>
        <w:rPr>
          <w:rFonts w:hint="eastAsia" w:ascii="仿宋_GB2312" w:hAnsi="仿宋_GB2312" w:eastAsia="仿宋_GB2312" w:cs="仿宋_GB2312"/>
          <w:spacing w:val="0"/>
          <w:w w:val="100"/>
          <w:sz w:val="24"/>
          <w:szCs w:val="24"/>
        </w:rPr>
        <w:t>5.填报单位应详细注明计量器具安装使用地点。能源计量器具管理依据《用能单位能源计量器具配备和管理通则》（GB 17167）的要求。</w:t>
      </w:r>
    </w:p>
    <w:p>
      <w:pPr>
        <w:spacing w:line="240" w:lineRule="auto"/>
        <w:rPr>
          <w:rFonts w:ascii="仿宋_GB2312"/>
          <w:spacing w:val="-3"/>
          <w:w w:val="95"/>
          <w:sz w:val="24"/>
          <w:szCs w:val="24"/>
        </w:rPr>
      </w:pPr>
      <w:r>
        <w:rPr>
          <w:rFonts w:ascii="仿宋_GB2312"/>
          <w:spacing w:val="-3"/>
          <w:sz w:val="24"/>
          <w:szCs w:val="24"/>
        </w:rPr>
        <w:br w:type="page"/>
      </w:r>
    </w:p>
    <w:p>
      <w:pPr>
        <w:pStyle w:val="16"/>
      </w:pPr>
      <w:r>
        <w:t>表</w:t>
      </w:r>
      <w:r>
        <w:rPr>
          <w:spacing w:val="-5"/>
        </w:rPr>
        <w:t xml:space="preserve"> </w:t>
      </w:r>
      <w:r>
        <w:rPr>
          <w:rFonts w:ascii="Times New Roman" w:eastAsia="Times New Roman"/>
        </w:rPr>
        <w:t>1-</w:t>
      </w:r>
      <w:r>
        <w:rPr>
          <w:rFonts w:ascii="Times New Roman" w:eastAsia="Times New Roman"/>
          <w:spacing w:val="-10"/>
        </w:rPr>
        <w:t>7</w:t>
      </w:r>
      <w:r>
        <w:tab/>
      </w:r>
      <w:r>
        <w:t>合成</w:t>
      </w:r>
      <w:r>
        <w:rPr>
          <w:w w:val="95"/>
        </w:rPr>
        <w:t>氨产品节能项目情况</w:t>
      </w:r>
      <w:r>
        <w:rPr>
          <w:spacing w:val="-10"/>
          <w:w w:val="95"/>
        </w:rPr>
        <w:t>表</w:t>
      </w:r>
    </w:p>
    <w:p>
      <w:pPr>
        <w:pStyle w:val="4"/>
        <w:ind w:firstLineChars="88"/>
        <w:rPr>
          <w:spacing w:val="0"/>
          <w:w w:val="100"/>
          <w:sz w:val="24"/>
        </w:rPr>
      </w:pPr>
      <w:r>
        <w:rPr>
          <w:spacing w:val="0"/>
          <w:w w:val="100"/>
          <w:sz w:val="24"/>
        </w:rPr>
        <w:t>企业名称（盖章）：</w:t>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ab/>
      </w:r>
      <w:r>
        <w:rPr>
          <w:spacing w:val="0"/>
          <w:w w:val="100"/>
          <w:sz w:val="24"/>
        </w:rPr>
        <w:t>年度：</w:t>
      </w:r>
    </w:p>
    <w:tbl>
      <w:tblPr>
        <w:tblStyle w:val="10"/>
        <w:tblW w:w="14330"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8"/>
        <w:gridCol w:w="3692"/>
        <w:gridCol w:w="1559"/>
        <w:gridCol w:w="1417"/>
        <w:gridCol w:w="2752"/>
        <w:gridCol w:w="1926"/>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6" w:hRule="atLeast"/>
        </w:trPr>
        <w:tc>
          <w:tcPr>
            <w:tcW w:w="8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序号</w:t>
            </w:r>
          </w:p>
        </w:tc>
        <w:tc>
          <w:tcPr>
            <w:tcW w:w="36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节能措施和实施节能技改项目名称</w:t>
            </w:r>
          </w:p>
        </w:tc>
        <w:tc>
          <w:tcPr>
            <w:tcW w:w="155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主要内容</w:t>
            </w: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投资额</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（万元）</w:t>
            </w:r>
          </w:p>
        </w:tc>
        <w:tc>
          <w:tcPr>
            <w:tcW w:w="27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实施情况</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（在建、立项、完成等）</w:t>
            </w:r>
          </w:p>
        </w:tc>
        <w:tc>
          <w:tcPr>
            <w:tcW w:w="19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节能效果评价</w:t>
            </w:r>
          </w:p>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（吨标准煤</w:t>
            </w:r>
            <w:r>
              <w:rPr>
                <w:rFonts w:ascii="Times New Roman" w:eastAsia="Times New Roman"/>
                <w:spacing w:val="0"/>
                <w:w w:val="100"/>
                <w:sz w:val="24"/>
                <w:szCs w:val="21"/>
              </w:rPr>
              <w:t>/</w:t>
            </w:r>
            <w:r>
              <w:rPr>
                <w:spacing w:val="0"/>
                <w:w w:val="100"/>
                <w:sz w:val="24"/>
                <w:szCs w:val="21"/>
              </w:rPr>
              <w:t>年）</w:t>
            </w:r>
          </w:p>
        </w:tc>
        <w:tc>
          <w:tcPr>
            <w:tcW w:w="21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spacing w:val="0"/>
                <w:w w:val="100"/>
                <w:sz w:val="24"/>
                <w:szCs w:val="21"/>
              </w:rPr>
            </w:pPr>
            <w:r>
              <w:rPr>
                <w:spacing w:val="0"/>
                <w:w w:val="100"/>
                <w:sz w:val="24"/>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8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r>
              <w:rPr>
                <w:rFonts w:ascii="Times New Roman"/>
                <w:spacing w:val="0"/>
                <w:w w:val="100"/>
                <w:sz w:val="24"/>
                <w:szCs w:val="21"/>
              </w:rPr>
              <w:t>1</w:t>
            </w:r>
          </w:p>
        </w:tc>
        <w:tc>
          <w:tcPr>
            <w:tcW w:w="36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5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7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1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8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r>
              <w:rPr>
                <w:rFonts w:ascii="Times New Roman"/>
                <w:spacing w:val="0"/>
                <w:w w:val="100"/>
                <w:sz w:val="24"/>
                <w:szCs w:val="21"/>
              </w:rPr>
              <w:t>2</w:t>
            </w:r>
          </w:p>
        </w:tc>
        <w:tc>
          <w:tcPr>
            <w:tcW w:w="36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5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7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1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6" w:hRule="atLeast"/>
        </w:trPr>
        <w:tc>
          <w:tcPr>
            <w:tcW w:w="8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r>
              <w:rPr>
                <w:rFonts w:ascii="Times New Roman"/>
                <w:spacing w:val="0"/>
                <w:w w:val="100"/>
                <w:sz w:val="24"/>
                <w:szCs w:val="21"/>
              </w:rPr>
              <w:t>3</w:t>
            </w:r>
          </w:p>
        </w:tc>
        <w:tc>
          <w:tcPr>
            <w:tcW w:w="36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5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7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1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7" w:hRule="atLeast"/>
        </w:trPr>
        <w:tc>
          <w:tcPr>
            <w:tcW w:w="858"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hAnsi="Times New Roman"/>
                <w:spacing w:val="0"/>
                <w:w w:val="100"/>
                <w:sz w:val="24"/>
                <w:szCs w:val="21"/>
              </w:rPr>
            </w:pPr>
            <w:r>
              <w:rPr>
                <w:rFonts w:ascii="Times New Roman" w:hAnsi="Times New Roman"/>
                <w:spacing w:val="0"/>
                <w:w w:val="100"/>
                <w:sz w:val="24"/>
                <w:szCs w:val="21"/>
              </w:rPr>
              <w:t>……</w:t>
            </w:r>
          </w:p>
        </w:tc>
        <w:tc>
          <w:tcPr>
            <w:tcW w:w="369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559"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417"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752"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19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c>
          <w:tcPr>
            <w:tcW w:w="2126" w:type="dxa"/>
            <w:vAlign w:val="center"/>
          </w:tcPr>
          <w:p>
            <w:pPr>
              <w:keepNext w:val="0"/>
              <w:keepLines w:val="0"/>
              <w:pageBreakBefore w:val="0"/>
              <w:widowControl w:val="0"/>
              <w:kinsoku/>
              <w:wordWrap/>
              <w:overflowPunct w:val="0"/>
              <w:topLinePunct w:val="0"/>
              <w:autoSpaceDE/>
              <w:autoSpaceDN/>
              <w:bidi w:val="0"/>
              <w:adjustRightInd/>
              <w:snapToGrid/>
              <w:spacing w:line="240" w:lineRule="auto"/>
              <w:jc w:val="center"/>
              <w:textAlignment w:val="auto"/>
              <w:rPr>
                <w:rFonts w:ascii="Times New Roman"/>
                <w:spacing w:val="0"/>
                <w:w w:val="100"/>
                <w:sz w:val="24"/>
                <w:szCs w:val="21"/>
              </w:rPr>
            </w:pPr>
          </w:p>
        </w:tc>
      </w:tr>
    </w:tbl>
    <w:p>
      <w:pPr>
        <w:pStyle w:val="4"/>
        <w:ind w:firstLine="521"/>
        <w:rPr>
          <w:spacing w:val="0"/>
          <w:w w:val="100"/>
          <w:position w:val="0"/>
          <w:sz w:val="28"/>
        </w:rPr>
      </w:pPr>
      <w:r>
        <w:rPr>
          <w:spacing w:val="0"/>
          <w:w w:val="100"/>
          <w:position w:val="0"/>
          <w:sz w:val="28"/>
        </w:rPr>
        <w:t>填报人：</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填报负责人：</w:t>
      </w:r>
      <w:r>
        <w:rPr>
          <w:spacing w:val="0"/>
          <w:w w:val="100"/>
          <w:position w:val="0"/>
          <w:sz w:val="28"/>
        </w:rPr>
        <w:tab/>
      </w:r>
      <w:r>
        <w:rPr>
          <w:spacing w:val="0"/>
          <w:w w:val="100"/>
          <w:position w:val="0"/>
          <w:sz w:val="28"/>
        </w:rPr>
        <w:t>填报日期：</w:t>
      </w:r>
      <w:r>
        <w:rPr>
          <w:spacing w:val="0"/>
          <w:w w:val="100"/>
          <w:position w:val="0"/>
          <w:sz w:val="28"/>
        </w:rPr>
        <w:tab/>
      </w:r>
      <w:r>
        <w:rPr>
          <w:spacing w:val="0"/>
          <w:w w:val="100"/>
          <w:position w:val="0"/>
          <w:sz w:val="28"/>
        </w:rPr>
        <w:tab/>
      </w:r>
      <w:r>
        <w:rPr>
          <w:spacing w:val="0"/>
          <w:w w:val="100"/>
          <w:position w:val="0"/>
          <w:sz w:val="28"/>
        </w:rPr>
        <w:tab/>
      </w:r>
      <w:r>
        <w:rPr>
          <w:spacing w:val="0"/>
          <w:w w:val="100"/>
          <w:position w:val="0"/>
          <w:sz w:val="28"/>
        </w:rPr>
        <w:t>年</w:t>
      </w:r>
      <w:r>
        <w:rPr>
          <w:spacing w:val="0"/>
          <w:w w:val="100"/>
          <w:position w:val="0"/>
          <w:sz w:val="28"/>
        </w:rPr>
        <w:tab/>
      </w:r>
      <w:r>
        <w:rPr>
          <w:spacing w:val="0"/>
          <w:w w:val="100"/>
          <w:position w:val="0"/>
          <w:sz w:val="28"/>
        </w:rPr>
        <w:t>月</w:t>
      </w:r>
      <w:r>
        <w:rPr>
          <w:spacing w:val="0"/>
          <w:w w:val="100"/>
          <w:position w:val="0"/>
          <w:sz w:val="28"/>
        </w:rPr>
        <w:tab/>
      </w:r>
      <w:r>
        <w:rPr>
          <w:spacing w:val="0"/>
          <w:w w:val="100"/>
          <w:position w:val="0"/>
          <w:sz w:val="28"/>
        </w:rPr>
        <w:t>日</w:t>
      </w:r>
    </w:p>
    <w:p>
      <w:pPr>
        <w:pStyle w:val="4"/>
        <w:ind w:firstLine="529"/>
        <w:rPr>
          <w:spacing w:val="0"/>
          <w:w w:val="100"/>
          <w:position w:val="0"/>
          <w:sz w:val="28"/>
        </w:rPr>
        <w:sectPr>
          <w:pgSz w:w="16840" w:h="11910" w:orient="landscape"/>
          <w:pgMar w:top="1588" w:right="1701" w:bottom="1418" w:left="1701" w:header="0" w:footer="0" w:gutter="0"/>
          <w:cols w:space="720" w:num="1"/>
          <w:docGrid w:linePitch="381" w:charSpace="0"/>
        </w:sectPr>
      </w:pPr>
      <w:r>
        <w:rPr>
          <w:spacing w:val="0"/>
          <w:w w:val="100"/>
          <w:position w:val="0"/>
          <w:sz w:val="28"/>
        </w:rPr>
        <w:t>注：填写</w:t>
      </w:r>
      <w:r>
        <w:rPr>
          <w:rFonts w:hint="eastAsia"/>
          <w:spacing w:val="0"/>
          <w:w w:val="100"/>
          <w:position w:val="0"/>
          <w:sz w:val="28"/>
        </w:rPr>
        <w:t>合</w:t>
      </w:r>
      <w:r>
        <w:rPr>
          <w:spacing w:val="0"/>
          <w:w w:val="100"/>
          <w:position w:val="0"/>
          <w:sz w:val="28"/>
        </w:rPr>
        <w:t>成氨生产工序已经实施和正在实施的主要节能措施和节能项目。</w:t>
      </w:r>
      <w:bookmarkStart w:id="0" w:name="_bookmark20"/>
      <w:bookmarkEnd w:id="0"/>
      <w:bookmarkStart w:id="1" w:name="附件2：节能监察报告模板"/>
      <w:bookmarkEnd w:id="1"/>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变压器信息汇总表</w:t>
      </w:r>
    </w:p>
    <w:tbl>
      <w:tblPr>
        <w:tblStyle w:val="8"/>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电机信息汇总表</w:t>
      </w:r>
    </w:p>
    <w:tbl>
      <w:tblPr>
        <w:tblStyle w:val="8"/>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泵类信息汇总表</w:t>
      </w:r>
    </w:p>
    <w:tbl>
      <w:tblPr>
        <w:tblStyle w:val="8"/>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压缩机信息汇总表</w:t>
      </w:r>
    </w:p>
    <w:tbl>
      <w:tblPr>
        <w:tblStyle w:val="8"/>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离心式通风机信息汇总表</w:t>
      </w:r>
    </w:p>
    <w:tbl>
      <w:tblPr>
        <w:tblStyle w:val="8"/>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轴流式通风机信息汇总表</w:t>
      </w:r>
    </w:p>
    <w:tbl>
      <w:tblPr>
        <w:tblStyle w:val="8"/>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离心式鼓风机信息汇总表</w:t>
      </w:r>
    </w:p>
    <w:tbl>
      <w:tblPr>
        <w:tblStyle w:val="8"/>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pStyle w:val="4"/>
        <w:ind w:firstLine="529"/>
        <w:rPr>
          <w:spacing w:val="0"/>
          <w:w w:val="100"/>
          <w:position w:val="0"/>
          <w:sz w:val="28"/>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crosoft JhengHei">
    <w:panose1 w:val="020B0604030504040204"/>
    <w:charset w:val="88"/>
    <w:family w:val="swiss"/>
    <w:pitch w:val="default"/>
    <w:sig w:usb0="00000087" w:usb1="28AF4000" w:usb2="00000016" w:usb3="00000000" w:csb0="00100009"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60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0YjI4NGQyYWQ0YmJhYzY3ZTI2YTQwZTYxYjcyMzEifQ=="/>
  </w:docVars>
  <w:rsids>
    <w:rsidRoot w:val="00C917AC"/>
    <w:rsid w:val="000A0D6B"/>
    <w:rsid w:val="001E23B2"/>
    <w:rsid w:val="00321E9C"/>
    <w:rsid w:val="008A5584"/>
    <w:rsid w:val="008C1480"/>
    <w:rsid w:val="008F7ED6"/>
    <w:rsid w:val="009B1CA2"/>
    <w:rsid w:val="00C917AC"/>
    <w:rsid w:val="00D571B5"/>
    <w:rsid w:val="00DF2565"/>
    <w:rsid w:val="00EB45F2"/>
    <w:rsid w:val="09625455"/>
    <w:rsid w:val="1520544C"/>
    <w:rsid w:val="16F2389F"/>
    <w:rsid w:val="214964EC"/>
    <w:rsid w:val="23751ADF"/>
    <w:rsid w:val="263A4429"/>
    <w:rsid w:val="28125B4F"/>
    <w:rsid w:val="3A377697"/>
    <w:rsid w:val="42AF6789"/>
    <w:rsid w:val="42FC147E"/>
    <w:rsid w:val="430D5439"/>
    <w:rsid w:val="44B3023B"/>
    <w:rsid w:val="592A2449"/>
    <w:rsid w:val="5CC539D5"/>
    <w:rsid w:val="6C6B6BA9"/>
    <w:rsid w:val="6E712470"/>
    <w:rsid w:val="76FE5E23"/>
    <w:rsid w:val="7D8A0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spacing w:line="400" w:lineRule="exact"/>
    </w:pPr>
    <w:rPr>
      <w:rFonts w:ascii="宋体" w:hAnsi="宋体" w:eastAsia="仿宋_GB2312" w:cs="宋体"/>
      <w:sz w:val="28"/>
      <w:szCs w:val="22"/>
      <w:lang w:val="en-US" w:eastAsia="zh-CN" w:bidi="ar-SA"/>
    </w:rPr>
  </w:style>
  <w:style w:type="paragraph" w:styleId="2">
    <w:name w:val="heading 1"/>
    <w:basedOn w:val="1"/>
    <w:autoRedefine/>
    <w:qFormat/>
    <w:uiPriority w:val="9"/>
    <w:pPr>
      <w:spacing w:line="560" w:lineRule="exact"/>
      <w:ind w:left="21" w:right="23"/>
      <w:jc w:val="center"/>
      <w:outlineLvl w:val="0"/>
    </w:pPr>
    <w:rPr>
      <w:rFonts w:ascii="黑体" w:hAnsi="Arial Unicode MS" w:eastAsia="黑体" w:cs="Arial Unicode MS"/>
      <w:w w:val="95"/>
      <w:sz w:val="44"/>
      <w:szCs w:val="44"/>
    </w:rPr>
  </w:style>
  <w:style w:type="paragraph" w:styleId="3">
    <w:name w:val="heading 2"/>
    <w:basedOn w:val="1"/>
    <w:unhideWhenUsed/>
    <w:qFormat/>
    <w:uiPriority w:val="9"/>
    <w:pPr>
      <w:jc w:val="center"/>
      <w:outlineLvl w:val="1"/>
    </w:pPr>
    <w:rPr>
      <w:rFonts w:ascii="Microsoft JhengHei" w:hAnsi="Microsoft JhengHei" w:eastAsia="Microsoft JhengHei" w:cs="Microsoft JhengHei"/>
      <w:b/>
      <w:bCs/>
      <w:sz w:val="32"/>
      <w:szCs w:val="32"/>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spacing w:line="560" w:lineRule="exact"/>
      <w:ind w:firstLine="200" w:firstLineChars="200"/>
    </w:pPr>
    <w:rPr>
      <w:w w:val="95"/>
      <w:sz w:val="32"/>
      <w:szCs w:val="32"/>
    </w:rPr>
  </w:style>
  <w:style w:type="paragraph" w:styleId="5">
    <w:name w:val="footer"/>
    <w:basedOn w:val="1"/>
    <w:link w:val="14"/>
    <w:unhideWhenUsed/>
    <w:qFormat/>
    <w:uiPriority w:val="99"/>
    <w:pPr>
      <w:tabs>
        <w:tab w:val="center" w:pos="4153"/>
        <w:tab w:val="right" w:pos="8306"/>
      </w:tabs>
      <w:snapToGrid w:val="0"/>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5"/>
    <w:autoRedefine/>
    <w:qFormat/>
    <w:uiPriority w:val="10"/>
    <w:pPr>
      <w:spacing w:before="240" w:after="60"/>
      <w:jc w:val="center"/>
      <w:outlineLvl w:val="0"/>
    </w:pPr>
    <w:rPr>
      <w:rFonts w:eastAsia="方正小标宋简体" w:asciiTheme="majorHAnsi" w:hAnsiTheme="majorHAnsi" w:cstheme="majorBidi"/>
      <w:bCs/>
      <w:sz w:val="44"/>
      <w:szCs w:val="32"/>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488" w:hanging="481"/>
    </w:pPr>
  </w:style>
  <w:style w:type="paragraph" w:customStyle="1" w:styleId="12">
    <w:name w:val="一层结构"/>
    <w:basedOn w:val="1"/>
    <w:autoRedefine/>
    <w:qFormat/>
    <w:uiPriority w:val="1"/>
    <w:pPr>
      <w:spacing w:line="560" w:lineRule="exact"/>
      <w:ind w:firstLine="605" w:firstLineChars="200"/>
    </w:pPr>
    <w:rPr>
      <w:rFonts w:eastAsia="黑体"/>
      <w:sz w:val="32"/>
    </w:rPr>
  </w:style>
  <w:style w:type="character" w:customStyle="1" w:styleId="13">
    <w:name w:val="页眉 字符"/>
    <w:basedOn w:val="9"/>
    <w:link w:val="6"/>
    <w:qFormat/>
    <w:uiPriority w:val="99"/>
    <w:rPr>
      <w:rFonts w:ascii="宋体" w:hAnsi="宋体" w:eastAsia="宋体" w:cs="宋体"/>
      <w:sz w:val="18"/>
      <w:szCs w:val="18"/>
      <w:lang w:eastAsia="zh-CN"/>
    </w:rPr>
  </w:style>
  <w:style w:type="character" w:customStyle="1" w:styleId="14">
    <w:name w:val="页脚 字符"/>
    <w:basedOn w:val="9"/>
    <w:link w:val="5"/>
    <w:autoRedefine/>
    <w:qFormat/>
    <w:uiPriority w:val="99"/>
    <w:rPr>
      <w:rFonts w:ascii="宋体" w:hAnsi="宋体" w:eastAsia="宋体" w:cs="宋体"/>
      <w:sz w:val="18"/>
      <w:szCs w:val="18"/>
      <w:lang w:eastAsia="zh-CN"/>
    </w:rPr>
  </w:style>
  <w:style w:type="character" w:customStyle="1" w:styleId="15">
    <w:name w:val="标题 字符"/>
    <w:basedOn w:val="9"/>
    <w:link w:val="7"/>
    <w:qFormat/>
    <w:uiPriority w:val="10"/>
    <w:rPr>
      <w:rFonts w:eastAsia="方正小标宋简体" w:asciiTheme="majorHAnsi" w:hAnsiTheme="majorHAnsi" w:cstheme="majorBidi"/>
      <w:bCs/>
      <w:sz w:val="44"/>
      <w:szCs w:val="32"/>
      <w:lang w:eastAsia="zh-CN"/>
    </w:rPr>
  </w:style>
  <w:style w:type="paragraph" w:styleId="16">
    <w:name w:val="No Spacing"/>
    <w:basedOn w:val="1"/>
    <w:autoRedefine/>
    <w:qFormat/>
    <w:uiPriority w:val="1"/>
    <w:pPr>
      <w:spacing w:line="560" w:lineRule="exact"/>
      <w:contextualSpacing/>
      <w:jc w:val="center"/>
    </w:pPr>
    <w:rPr>
      <w:rFonts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F5A1-015D-4E78-A5F8-432ECDADED5E}">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2422</Words>
  <Characters>2562</Characters>
  <Lines>25</Lines>
  <Paragraphs>7</Paragraphs>
  <TotalTime>1</TotalTime>
  <ScaleCrop>false</ScaleCrop>
  <LinksUpToDate>false</LinksUpToDate>
  <CharactersWithSpaces>2817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2022-11-20T14:44:00Z</dcterms:created>
  <dc:creator>杨亚鹏</dc:creator>
  <cp:lastModifiedBy>WonderBoy</cp:lastModifiedBy>
  <dcterms:modified xsi:type="dcterms:W3CDTF">2024-06-04T03:18:10Z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2022-09-28T00:00:00Z</vt:filetime>
  </property>
  <property fmtid="{D5CDD505-2E9C-101B-9397-08002B2CF9AE}" pid="3" name="Creator">
    <vt:lpwstr>WPS Office</vt:lpwstr>
  </property>
  <property fmtid="{D5CDD505-2E9C-101B-9397-08002B2CF9AE}" pid="4" name="LastSaved">
    <vt:filetime>2022-11-17T00:00:00Z</vt:filetime>
  </property>
  <property fmtid="{D5CDD505-2E9C-101B-9397-08002B2CF9AE}" pid="5" name="KSOProductBuildVer">
    <vt:lpwstr>2052-12.1.0.16929</vt:lpwstr>
  </property>
  <property fmtid="{D5CDD505-2E9C-101B-9397-08002B2CF9AE}" pid="6" name="ICV">
    <vt:lpwstr>BE261BF812514D16B254335B97FA3C57_12</vt:lpwstr>
  </property>
</Properties>
</file>