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val="0"/>
        <w:snapToGrid w:val="0"/>
        <w:spacing w:line="560" w:lineRule="exact"/>
        <w:ind w:right="0"/>
        <w:jc w:val="both"/>
        <w:textAlignment w:val="auto"/>
        <w:outlineLvl w:val="0"/>
        <w:rPr>
          <w:rFonts w:ascii="黑体" w:hAnsi="黑体" w:eastAsia="黑体" w:cs="黑体"/>
          <w:snapToGrid/>
          <w:spacing w:val="0"/>
          <w:position w:val="0"/>
          <w:sz w:val="32"/>
          <w:szCs w:val="32"/>
        </w:rPr>
      </w:pPr>
      <w:bookmarkStart w:id="0" w:name="bookmark1"/>
      <w:bookmarkEnd w:id="0"/>
      <w:r>
        <w:rPr>
          <w:rFonts w:ascii="黑体" w:hAnsi="黑体" w:eastAsia="黑体" w:cs="黑体"/>
          <w:snapToGrid/>
          <w:spacing w:val="0"/>
          <w:position w:val="0"/>
          <w:sz w:val="32"/>
          <w:szCs w:val="32"/>
        </w:rPr>
        <w:t>附件</w:t>
      </w:r>
      <w:r>
        <w:rPr>
          <w:rFonts w:ascii="Times New Roman" w:hAnsi="Times New Roman" w:eastAsia="Times New Roman" w:cs="Times New Roman"/>
          <w:snapToGrid/>
          <w:spacing w:val="0"/>
          <w:position w:val="0"/>
          <w:sz w:val="32"/>
          <w:szCs w:val="32"/>
        </w:rPr>
        <w:t>1</w:t>
      </w:r>
      <w:r>
        <w:rPr>
          <w:rFonts w:ascii="黑体" w:hAnsi="黑体" w:eastAsia="黑体" w:cs="黑体"/>
          <w:snapToGrid/>
          <w:spacing w:val="0"/>
          <w:position w:val="0"/>
          <w:sz w:val="32"/>
          <w:szCs w:val="32"/>
        </w:rPr>
        <w:t>：企业自查报告摸板</w:t>
      </w:r>
    </w:p>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auto"/>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聚氯乙烯行业节能监察</w:t>
      </w:r>
    </w:p>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auto"/>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××公司自查报告</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rFonts w:ascii="Times New Roman" w:hAnsi="Times New Roman" w:eastAsia="Times New Roman" w:cs="Times New Roman"/>
          <w:snapToGrid/>
          <w:spacing w:val="0"/>
          <w:sz w:val="32"/>
          <w:szCs w:val="32"/>
        </w:rPr>
        <w:t>1</w:t>
      </w:r>
      <w:r>
        <w:rPr>
          <w:snapToGrid/>
          <w:spacing w:val="0"/>
          <w:sz w:val="32"/>
          <w:szCs w:val="32"/>
        </w:rPr>
        <w:t>．企业概况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企业统计核查年度生产规模、主要工序和装备、产品产量、综合能源消费量、能源消耗种类及数量（填报表</w:t>
      </w:r>
      <w:r>
        <w:rPr>
          <w:rFonts w:ascii="Times New Roman" w:hAnsi="Times New Roman" w:eastAsia="Times New Roman" w:cs="Times New Roman"/>
          <w:snapToGrid/>
          <w:spacing w:val="0"/>
          <w:sz w:val="32"/>
          <w:szCs w:val="32"/>
        </w:rPr>
        <w:t>1-1</w:t>
      </w:r>
      <w:r>
        <w:rPr>
          <w:snapToGrid/>
          <w:spacing w:val="0"/>
          <w:sz w:val="32"/>
          <w:szCs w:val="32"/>
        </w:rPr>
        <w:t>、</w:t>
      </w:r>
      <w:r>
        <w:rPr>
          <w:rFonts w:ascii="Times New Roman" w:hAnsi="Times New Roman" w:eastAsia="Times New Roman" w:cs="Times New Roman"/>
          <w:snapToGrid/>
          <w:spacing w:val="0"/>
          <w:sz w:val="32"/>
          <w:szCs w:val="32"/>
        </w:rPr>
        <w:t>1-2</w:t>
      </w:r>
      <w:r>
        <w:rPr>
          <w:snapToGrid/>
          <w:spacing w:val="0"/>
          <w:sz w:val="32"/>
          <w:szCs w:val="32"/>
        </w:rPr>
        <w:t>、</w:t>
      </w:r>
      <w:r>
        <w:rPr>
          <w:rFonts w:ascii="Times New Roman" w:hAnsi="Times New Roman" w:eastAsia="Times New Roman" w:cs="Times New Roman"/>
          <w:snapToGrid/>
          <w:spacing w:val="0"/>
          <w:sz w:val="32"/>
          <w:szCs w:val="32"/>
        </w:rPr>
        <w:t>1-3</w:t>
      </w:r>
      <w:r>
        <w:rPr>
          <w:snapToGrid/>
          <w:spacing w:val="0"/>
          <w:sz w:val="32"/>
          <w:szCs w:val="32"/>
        </w:rPr>
        <w:t>内容）。</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rFonts w:ascii="Times New Roman" w:hAnsi="Times New Roman" w:eastAsia="Times New Roman" w:cs="Times New Roman"/>
          <w:snapToGrid/>
          <w:spacing w:val="0"/>
          <w:sz w:val="32"/>
          <w:szCs w:val="32"/>
        </w:rPr>
        <w:t>2</w:t>
      </w:r>
      <w:r>
        <w:rPr>
          <w:snapToGrid/>
          <w:spacing w:val="0"/>
          <w:sz w:val="32"/>
          <w:szCs w:val="32"/>
        </w:rPr>
        <w:t>．能源计量器具配备及管理情况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企业能源计量管理制度、能源计量人员一览表及培训、上岗情况、能源计量器具一览表、能源计量器具准确度等级统计汇总表，能源流向图、能源计量网络图、能源计量器具一览表（填报表1-5内容）。</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3．能源消费统计制度情况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企业能源统计管理分析制度、按生产工序和或生产单元的各种能源消费统计月、年报表。能源利用状况报告编制和上报情况说明（填报表1-4数据）。</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4．单位产品能耗核算及能耗限额标准对标达标情况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列出单位产品能耗的计算过程。聚氯乙烯树脂单位产品综合能耗对标分析及变化说明（填报表1-4数据）。</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5．企业能源管理现状</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企业能源管理体系建立运行及认证情况、能源管理制度建立及执行情况，能源管理机构及人员情况，节能目标责任制建立情况、能源管控中心建设等（填报表1-7内容）。</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6．淘汰落后工艺、设备，主要用能设备能效情况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相关落后工艺、设备在用情况及主要用能设备能效情况说明（填报表1-3</w:t>
      </w:r>
      <w:r>
        <w:rPr>
          <w:rFonts w:hint="eastAsia"/>
          <w:snapToGrid/>
          <w:spacing w:val="0"/>
          <w:sz w:val="32"/>
          <w:szCs w:val="32"/>
          <w:lang w:eastAsia="zh-CN"/>
        </w:rPr>
        <w:t>、表</w:t>
      </w:r>
      <w:r>
        <w:rPr>
          <w:rFonts w:hint="eastAsia"/>
          <w:snapToGrid/>
          <w:spacing w:val="0"/>
          <w:sz w:val="32"/>
          <w:szCs w:val="32"/>
          <w:lang w:val="en-US" w:eastAsia="zh-CN"/>
        </w:rPr>
        <w:t>1-8~表1-14</w:t>
      </w:r>
      <w:r>
        <w:rPr>
          <w:snapToGrid/>
          <w:spacing w:val="0"/>
          <w:sz w:val="32"/>
          <w:szCs w:val="32"/>
        </w:rPr>
        <w:t>内容）。</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7．节能技术改造内容及完成情况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节能技术改造内容及完成情况说明（填报表1-6内容）。</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8．存在的问题及改进计划或措施</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snapToGrid/>
          <w:spacing w:val="0"/>
          <w:sz w:val="32"/>
          <w:szCs w:val="32"/>
        </w:rPr>
      </w:pPr>
      <w:r>
        <w:rPr>
          <w:snapToGrid/>
          <w:spacing w:val="0"/>
          <w:sz w:val="32"/>
          <w:szCs w:val="32"/>
        </w:rPr>
        <w:t>企业能源管理和利用存在问题以及相应的整改措施。对达不到强制性能耗限额标准的单位产品能耗，应提出明确的节能整改计划。</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72" w:firstLineChars="200"/>
        <w:jc w:val="both"/>
        <w:textAlignment w:val="auto"/>
        <w:rPr>
          <w:spacing w:val="8"/>
          <w:sz w:val="32"/>
          <w:szCs w:val="32"/>
        </w:rPr>
        <w:sectPr>
          <w:pgSz w:w="11906" w:h="16839"/>
          <w:pgMar w:top="1423" w:right="1685" w:bottom="1394" w:left="1785" w:header="0" w:footer="1195" w:gutter="0"/>
          <w:cols w:space="720" w:num="1"/>
        </w:sectPr>
      </w:pPr>
    </w:p>
    <w:p>
      <w:pPr>
        <w:keepNext w:val="0"/>
        <w:keepLines w:val="0"/>
        <w:pageBreakBefore w:val="0"/>
        <w:widowControl w:val="0"/>
        <w:kinsoku/>
        <w:wordWrap/>
        <w:overflowPunct w:val="0"/>
        <w:topLinePunct w:val="0"/>
        <w:autoSpaceDE/>
        <w:autoSpaceDN/>
        <w:bidi w:val="0"/>
        <w:adjustRightInd w:val="0"/>
        <w:snapToGrid w:val="0"/>
        <w:spacing w:before="100" w:after="100" w:line="240" w:lineRule="auto"/>
        <w:ind w:left="0"/>
        <w:jc w:val="center"/>
        <w:textAlignment w:val="baseline"/>
        <w:rPr>
          <w:rFonts w:ascii="黑体" w:hAnsi="黑体" w:eastAsia="黑体" w:cs="黑体"/>
          <w:spacing w:val="8"/>
          <w:sz w:val="31"/>
          <w:szCs w:val="31"/>
        </w:rPr>
        <w:sectPr>
          <w:footerReference r:id="rId5" w:type="default"/>
          <w:type w:val="continuous"/>
          <w:pgSz w:w="11906" w:h="16839"/>
          <w:pgMar w:top="1687" w:right="1391" w:bottom="1687" w:left="1012" w:header="0" w:footer="1195" w:gutter="0"/>
          <w:cols w:equalWidth="0" w:num="1">
            <w:col w:w="13464"/>
          </w:cols>
        </w:sectPr>
      </w:pPr>
    </w:p>
    <w:p>
      <w:pPr>
        <w:keepNext w:val="0"/>
        <w:keepLines w:val="0"/>
        <w:pageBreakBefore w:val="0"/>
        <w:widowControl w:val="0"/>
        <w:kinsoku/>
        <w:wordWrap/>
        <w:overflowPunct w:val="0"/>
        <w:topLinePunct w:val="0"/>
        <w:autoSpaceDE/>
        <w:autoSpaceDN/>
        <w:bidi w:val="0"/>
        <w:adjustRightInd w:val="0"/>
        <w:snapToGrid w:val="0"/>
        <w:spacing w:before="100" w:after="100" w:line="240" w:lineRule="auto"/>
        <w:ind w:left="0"/>
        <w:jc w:val="center"/>
        <w:textAlignment w:val="baseline"/>
        <w:rPr>
          <w:rFonts w:ascii="黑体" w:hAnsi="黑体" w:eastAsia="黑体" w:cs="黑体"/>
          <w:sz w:val="31"/>
          <w:szCs w:val="31"/>
        </w:rPr>
      </w:pPr>
      <w:r>
        <w:rPr>
          <w:rFonts w:ascii="黑体" w:hAnsi="黑体" w:eastAsia="黑体" w:cs="黑体"/>
          <w:spacing w:val="8"/>
          <w:sz w:val="31"/>
          <w:szCs w:val="31"/>
        </w:rPr>
        <w:t>企业自查填报表</w:t>
      </w:r>
    </w:p>
    <w:p>
      <w:pPr>
        <w:keepNext w:val="0"/>
        <w:keepLines w:val="0"/>
        <w:pageBreakBefore w:val="0"/>
        <w:widowControl w:val="0"/>
        <w:kinsoku/>
        <w:wordWrap/>
        <w:overflowPunct w:val="0"/>
        <w:topLinePunct w:val="0"/>
        <w:autoSpaceDE/>
        <w:autoSpaceDN/>
        <w:bidi w:val="0"/>
        <w:adjustRightInd w:val="0"/>
        <w:snapToGrid w:val="0"/>
        <w:spacing w:before="100" w:after="100" w:line="240" w:lineRule="auto"/>
        <w:ind w:left="0"/>
        <w:jc w:val="center"/>
        <w:textAlignment w:val="baseline"/>
        <w:rPr>
          <w:rFonts w:ascii="黑体" w:hAnsi="黑体" w:eastAsia="黑体" w:cs="黑体"/>
          <w:sz w:val="31"/>
          <w:szCs w:val="31"/>
        </w:rPr>
      </w:pPr>
      <w:r>
        <w:rPr>
          <w:rFonts w:ascii="黑体" w:hAnsi="黑体" w:eastAsia="黑体" w:cs="黑体"/>
          <w:spacing w:val="5"/>
          <w:sz w:val="31"/>
          <w:szCs w:val="31"/>
        </w:rPr>
        <w:t>表1-1聚氯乙烯企业基本信息表</w:t>
      </w: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201"/>
        <w:gridCol w:w="1262"/>
        <w:gridCol w:w="114"/>
        <w:gridCol w:w="25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526" w:type="dxa"/>
            <w:gridSpan w:val="5"/>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企业名称（盖章）</w:t>
            </w:r>
          </w:p>
        </w:tc>
        <w:tc>
          <w:tcPr>
            <w:tcW w:w="6118" w:type="dxa"/>
            <w:gridSpan w:val="4"/>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统一社会信用代码</w:t>
            </w:r>
          </w:p>
        </w:tc>
        <w:tc>
          <w:tcPr>
            <w:tcW w:w="22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3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邮编</w:t>
            </w:r>
          </w:p>
        </w:tc>
        <w:tc>
          <w:tcPr>
            <w:tcW w:w="25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详细地址</w:t>
            </w:r>
          </w:p>
        </w:tc>
        <w:tc>
          <w:tcPr>
            <w:tcW w:w="6118" w:type="dxa"/>
            <w:gridSpan w:val="4"/>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法定代表人</w:t>
            </w:r>
          </w:p>
        </w:tc>
        <w:tc>
          <w:tcPr>
            <w:tcW w:w="22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3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5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企业联系人</w:t>
            </w:r>
          </w:p>
        </w:tc>
        <w:tc>
          <w:tcPr>
            <w:tcW w:w="22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3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5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能源管理人员</w:t>
            </w:r>
          </w:p>
        </w:tc>
        <w:tc>
          <w:tcPr>
            <w:tcW w:w="22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3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5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传真</w:t>
            </w:r>
          </w:p>
        </w:tc>
        <w:tc>
          <w:tcPr>
            <w:tcW w:w="22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3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电子邮箱</w:t>
            </w:r>
          </w:p>
        </w:tc>
        <w:tc>
          <w:tcPr>
            <w:tcW w:w="25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企业类型</w:t>
            </w:r>
          </w:p>
        </w:tc>
        <w:tc>
          <w:tcPr>
            <w:tcW w:w="6118"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内资(</w:t>
            </w:r>
            <w:r>
              <w:rPr>
                <w:rFonts w:hint="eastAsia" w:ascii="Times New Roman" w:hAnsi="Times New Roman" w:eastAsia="宋体" w:cs="Times New Roman"/>
                <w:snapToGrid/>
                <w:spacing w:val="0"/>
                <w:lang w:eastAsia="zh-CN"/>
              </w:rPr>
              <w:t>□</w:t>
            </w:r>
            <w:r>
              <w:rPr>
                <w:snapToGrid/>
                <w:spacing w:val="0"/>
              </w:rPr>
              <w:t>国有</w:t>
            </w:r>
            <w:r>
              <w:rPr>
                <w:rFonts w:hint="eastAsia" w:ascii="Times New Roman" w:hAnsi="Times New Roman" w:eastAsia="宋体" w:cs="Times New Roman"/>
                <w:snapToGrid/>
                <w:spacing w:val="0"/>
                <w:lang w:eastAsia="zh-CN"/>
              </w:rPr>
              <w:t>□</w:t>
            </w:r>
            <w:r>
              <w:rPr>
                <w:snapToGrid/>
                <w:spacing w:val="0"/>
              </w:rPr>
              <w:t>集体</w:t>
            </w:r>
            <w:r>
              <w:rPr>
                <w:rFonts w:hint="eastAsia" w:ascii="Times New Roman" w:hAnsi="Times New Roman" w:eastAsia="宋体" w:cs="Times New Roman"/>
                <w:snapToGrid/>
                <w:spacing w:val="0"/>
                <w:lang w:eastAsia="zh-CN"/>
              </w:rPr>
              <w:t>□</w:t>
            </w:r>
            <w:r>
              <w:rPr>
                <w:snapToGrid/>
                <w:spacing w:val="0"/>
              </w:rPr>
              <w:t>民营）</w:t>
            </w:r>
            <w:r>
              <w:rPr>
                <w:rFonts w:hint="eastAsia" w:ascii="Times New Roman" w:hAnsi="Times New Roman" w:eastAsia="宋体" w:cs="Times New Roman"/>
                <w:snapToGrid/>
                <w:spacing w:val="0"/>
                <w:lang w:eastAsia="zh-CN"/>
              </w:rPr>
              <w:t>□</w:t>
            </w:r>
            <w:r>
              <w:rPr>
                <w:snapToGrid/>
                <w:spacing w:val="0"/>
              </w:rPr>
              <w:t>中外合资</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rFonts w:hint="eastAsia" w:ascii="Times New Roman" w:hAnsi="Times New Roman" w:eastAsia="宋体" w:cs="Times New Roman"/>
                <w:snapToGrid/>
                <w:spacing w:val="0"/>
                <w:lang w:eastAsia="zh-CN"/>
              </w:rPr>
              <w:t>□</w:t>
            </w:r>
            <w:r>
              <w:rPr>
                <w:snapToGrid/>
                <w:spacing w:val="0"/>
              </w:rPr>
              <w:t>港澳台资</w:t>
            </w:r>
            <w:r>
              <w:rPr>
                <w:rFonts w:hint="eastAsia" w:ascii="Times New Roman" w:hAnsi="Times New Roman" w:eastAsia="宋体" w:cs="Times New Roman"/>
                <w:snapToGrid/>
                <w:spacing w:val="0"/>
                <w:lang w:eastAsia="zh-CN"/>
              </w:rPr>
              <w:t>□</w:t>
            </w:r>
            <w:r>
              <w:rPr>
                <w:snapToGrid/>
                <w:spacing w:val="0"/>
              </w:rPr>
              <w:t>外商独资</w:t>
            </w:r>
            <w:r>
              <w:rPr>
                <w:rFonts w:hint="eastAsia" w:ascii="Times New Roman" w:hAnsi="Times New Roman" w:eastAsia="宋体" w:cs="Times New Roman"/>
                <w:snapToGrid/>
                <w:spacing w:val="0"/>
                <w:lang w:eastAsia="zh-CN"/>
              </w:rPr>
              <w:t>□</w:t>
            </w:r>
            <w:r>
              <w:rPr>
                <w:snapToGrid/>
                <w:spacing w:val="0"/>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原料类型</w:t>
            </w:r>
          </w:p>
        </w:tc>
        <w:tc>
          <w:tcPr>
            <w:tcW w:w="6118"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rFonts w:hint="eastAsia" w:ascii="Times New Roman" w:hAnsi="Times New Roman" w:eastAsia="宋体" w:cs="Times New Roman"/>
                <w:snapToGrid/>
                <w:spacing w:val="0"/>
                <w:lang w:eastAsia="zh-CN"/>
              </w:rPr>
              <w:t>□</w:t>
            </w:r>
            <w:r>
              <w:rPr>
                <w:snapToGrid/>
                <w:spacing w:val="0"/>
              </w:rPr>
              <w:t>电石法</w:t>
            </w:r>
            <w:r>
              <w:rPr>
                <w:rFonts w:hint="eastAsia" w:ascii="Times New Roman" w:hAnsi="Times New Roman" w:eastAsia="宋体" w:cs="Times New Roman"/>
                <w:snapToGrid/>
                <w:spacing w:val="0"/>
                <w:lang w:eastAsia="zh-CN"/>
              </w:rPr>
              <w:t>□</w:t>
            </w:r>
            <w:r>
              <w:rPr>
                <w:snapToGrid/>
                <w:spacing w:val="0"/>
              </w:rPr>
              <w:t>乙烯法</w:t>
            </w:r>
            <w:r>
              <w:rPr>
                <w:rFonts w:hint="eastAsia" w:ascii="Times New Roman" w:hAnsi="Times New Roman" w:eastAsia="宋体" w:cs="Times New Roman"/>
                <w:snapToGrid/>
                <w:spacing w:val="0"/>
                <w:lang w:eastAsia="zh-CN"/>
              </w:rPr>
              <w:t>□</w:t>
            </w:r>
            <w:r>
              <w:rPr>
                <w:snapToGrid/>
                <w:spacing w:val="0"/>
              </w:rPr>
              <w:t>单体法</w:t>
            </w:r>
            <w:r>
              <w:rPr>
                <w:rFonts w:hint="eastAsia" w:ascii="Times New Roman" w:hAnsi="Times New Roman" w:eastAsia="宋体" w:cs="Times New Roman"/>
                <w:snapToGrid/>
                <w:spacing w:val="0"/>
                <w:lang w:eastAsia="zh-CN"/>
              </w:rPr>
              <w:t>□</w:t>
            </w:r>
            <w:r>
              <w:rPr>
                <w:snapToGrid/>
                <w:spacing w:val="0"/>
              </w:rPr>
              <w:t>联合法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526" w:type="dxa"/>
            <w:gridSpan w:val="5"/>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二、（核查年度）企业能耗指标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年工业总产值（万元）</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年企业综合能源消费量（</w:t>
            </w:r>
            <w:r>
              <w:rPr>
                <w:rFonts w:ascii="Times New Roman" w:hAnsi="Times New Roman" w:eastAsia="Times New Roman" w:cs="Times New Roman"/>
                <w:snapToGrid/>
                <w:spacing w:val="0"/>
              </w:rPr>
              <w:t>tce</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通用型聚氯乙烯树脂生产线产能（</w:t>
            </w:r>
            <w:r>
              <w:rPr>
                <w:rFonts w:ascii="Times New Roman" w:hAnsi="Times New Roman" w:eastAsia="Times New Roman" w:cs="Times New Roman"/>
                <w:snapToGrid/>
                <w:spacing w:val="0"/>
              </w:rPr>
              <w:t>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糊用聚氯乙烯树脂生产线产能（</w:t>
            </w:r>
            <w:r>
              <w:rPr>
                <w:rFonts w:ascii="Times New Roman" w:hAnsi="Times New Roman" w:eastAsia="Times New Roman" w:cs="Times New Roman"/>
                <w:snapToGrid/>
                <w:spacing w:val="0"/>
              </w:rPr>
              <w:t>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通用型聚氯乙烯树脂年产量（</w:t>
            </w:r>
            <w:r>
              <w:rPr>
                <w:rFonts w:ascii="Times New Roman" w:hAnsi="Times New Roman" w:eastAsia="Times New Roman" w:cs="Times New Roman"/>
                <w:snapToGrid/>
                <w:spacing w:val="0"/>
              </w:rPr>
              <w:t>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糊用聚氯乙烯树脂年产量（</w:t>
            </w:r>
            <w:r>
              <w:rPr>
                <w:rFonts w:ascii="Times New Roman" w:hAnsi="Times New Roman" w:eastAsia="Times New Roman" w:cs="Times New Roman"/>
                <w:snapToGrid/>
                <w:spacing w:val="0"/>
              </w:rPr>
              <w:t>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通用型聚氯乙烯树脂单位产品综合能耗（</w:t>
            </w:r>
            <w:r>
              <w:rPr>
                <w:rFonts w:ascii="Times New Roman" w:hAnsi="Times New Roman" w:eastAsia="Times New Roman" w:cs="Times New Roman"/>
                <w:snapToGrid/>
                <w:spacing w:val="0"/>
              </w:rPr>
              <w:t>kgce/t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87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糊用聚氯乙烯树脂单位产品综合能耗（</w:t>
            </w:r>
            <w:r>
              <w:rPr>
                <w:rFonts w:ascii="Times New Roman" w:hAnsi="Times New Roman" w:eastAsia="Times New Roman" w:cs="Times New Roman"/>
                <w:snapToGrid/>
                <w:spacing w:val="0"/>
              </w:rPr>
              <w:t>kgce/t</w:t>
            </w:r>
            <w:r>
              <w:rPr>
                <w:snapToGrid/>
                <w:spacing w:val="0"/>
              </w:rPr>
              <w:t>）</w:t>
            </w:r>
          </w:p>
        </w:tc>
        <w:tc>
          <w:tcPr>
            <w:tcW w:w="26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bl>
    <w:p>
      <w:pPr>
        <w:pStyle w:val="2"/>
        <w:spacing w:before="202" w:line="221" w:lineRule="auto"/>
        <w:ind w:left="130"/>
        <w:rPr>
          <w:sz w:val="24"/>
          <w:szCs w:val="24"/>
        </w:rPr>
      </w:pPr>
      <w:r>
        <w:rPr>
          <w:spacing w:val="-4"/>
          <w:sz w:val="24"/>
          <w:szCs w:val="24"/>
        </w:rPr>
        <w:t>填报人：填报负责人：单位负责人：填报日期：年月日</w:t>
      </w:r>
    </w:p>
    <w:p>
      <w:pPr>
        <w:spacing w:line="221" w:lineRule="auto"/>
        <w:rPr>
          <w:rFonts w:hint="eastAsia"/>
          <w:sz w:val="24"/>
          <w:szCs w:val="24"/>
        </w:rPr>
      </w:pPr>
    </w:p>
    <w:p>
      <w:pPr>
        <w:spacing w:line="221" w:lineRule="auto"/>
        <w:rPr>
          <w:rFonts w:hint="eastAsia"/>
          <w:sz w:val="24"/>
          <w:szCs w:val="24"/>
        </w:rPr>
      </w:pPr>
    </w:p>
    <w:p>
      <w:pPr>
        <w:spacing w:line="221" w:lineRule="auto"/>
        <w:rPr>
          <w:rFonts w:hint="eastAsia"/>
          <w:sz w:val="24"/>
          <w:szCs w:val="24"/>
        </w:rPr>
      </w:pPr>
    </w:p>
    <w:p>
      <w:pPr>
        <w:spacing w:line="221" w:lineRule="auto"/>
        <w:rPr>
          <w:rFonts w:hint="eastAsia"/>
          <w:sz w:val="24"/>
          <w:szCs w:val="24"/>
        </w:rPr>
        <w:sectPr>
          <w:pgSz w:w="11906" w:h="16839"/>
          <w:pgMar w:top="1687" w:right="1391" w:bottom="1687" w:left="1012" w:header="0" w:footer="1195" w:gutter="0"/>
          <w:cols w:equalWidth="0" w:num="1">
            <w:col w:w="13464"/>
          </w:cols>
        </w:sectPr>
      </w:pPr>
    </w:p>
    <w:p>
      <w:pPr>
        <w:keepNext w:val="0"/>
        <w:keepLines w:val="0"/>
        <w:pageBreakBefore w:val="0"/>
        <w:widowControl w:val="0"/>
        <w:kinsoku/>
        <w:wordWrap/>
        <w:overflowPunct w:val="0"/>
        <w:topLinePunct w:val="0"/>
        <w:autoSpaceDE/>
        <w:autoSpaceDN/>
        <w:bidi w:val="0"/>
        <w:adjustRightInd w:val="0"/>
        <w:snapToGrid w:val="0"/>
        <w:spacing w:before="100" w:after="100" w:line="240" w:lineRule="auto"/>
        <w:ind w:left="0"/>
        <w:jc w:val="center"/>
        <w:textAlignment w:val="baseline"/>
        <w:rPr>
          <w:rFonts w:hint="eastAsia" w:ascii="黑体" w:hAnsi="黑体" w:eastAsia="黑体" w:cs="黑体"/>
          <w:spacing w:val="5"/>
          <w:sz w:val="31"/>
          <w:szCs w:val="31"/>
        </w:rPr>
      </w:pPr>
      <w:r>
        <w:rPr>
          <w:rFonts w:hint="eastAsia" w:ascii="黑体" w:hAnsi="黑体" w:eastAsia="黑体" w:cs="黑体"/>
          <w:spacing w:val="5"/>
          <w:sz w:val="31"/>
          <w:szCs w:val="31"/>
        </w:rPr>
        <w:t>表1-2  聚氯乙烯产品生产线情况表</w:t>
      </w:r>
    </w:p>
    <w:p>
      <w:pPr>
        <w:keepNext w:val="0"/>
        <w:keepLines w:val="0"/>
        <w:pageBreakBefore w:val="0"/>
        <w:widowControl w:val="0"/>
        <w:kinsoku/>
        <w:wordWrap/>
        <w:overflowPunct w:val="0"/>
        <w:topLinePunct w:val="0"/>
        <w:autoSpaceDE/>
        <w:autoSpaceDN/>
        <w:bidi w:val="0"/>
        <w:adjustRightInd w:val="0"/>
        <w:snapToGrid w:val="0"/>
        <w:spacing w:before="100" w:after="100" w:line="240" w:lineRule="auto"/>
        <w:ind w:left="0"/>
        <w:jc w:val="left"/>
        <w:textAlignment w:val="baseline"/>
        <w:rPr>
          <w:rFonts w:hint="eastAsia" w:ascii="仿宋_GB2312" w:hAnsi="仿宋_GB2312" w:eastAsia="仿宋_GB2312" w:cs="仿宋_GB2312"/>
          <w:spacing w:val="5"/>
          <w:sz w:val="31"/>
          <w:szCs w:val="31"/>
          <w:lang w:eastAsia="zh-CN"/>
        </w:rPr>
      </w:pPr>
      <w:r>
        <w:rPr>
          <w:rFonts w:hint="eastAsia" w:ascii="仿宋_GB2312" w:hAnsi="仿宋_GB2312" w:eastAsia="仿宋_GB2312" w:cs="仿宋_GB2312"/>
          <w:spacing w:val="-3"/>
          <w:sz w:val="28"/>
          <w:szCs w:val="28"/>
        </w:rPr>
        <w:t>企业名称（盖章）</w:t>
      </w:r>
      <w:r>
        <w:rPr>
          <w:rFonts w:hint="eastAsia" w:ascii="仿宋_GB2312" w:hAnsi="仿宋_GB2312" w:eastAsia="仿宋_GB2312" w:cs="仿宋_GB2312"/>
          <w:spacing w:val="-3"/>
          <w:sz w:val="28"/>
          <w:szCs w:val="28"/>
          <w:lang w:val="en-US" w:eastAsia="zh-CN"/>
        </w:rPr>
        <w:t xml:space="preserve">                                                               </w:t>
      </w:r>
      <w:r>
        <w:rPr>
          <w:rFonts w:hint="eastAsia" w:ascii="仿宋_GB2312" w:hAnsi="仿宋_GB2312" w:eastAsia="仿宋_GB2312" w:cs="仿宋_GB2312"/>
          <w:spacing w:val="-3"/>
          <w:sz w:val="28"/>
          <w:szCs w:val="28"/>
        </w:rPr>
        <w:t>核查年度</w:t>
      </w:r>
      <w:r>
        <w:rPr>
          <w:rFonts w:hint="eastAsia" w:ascii="仿宋_GB2312" w:hAnsi="仿宋_GB2312" w:eastAsia="仿宋_GB2312" w:cs="仿宋_GB2312"/>
          <w:spacing w:val="-3"/>
          <w:sz w:val="28"/>
          <w:szCs w:val="28"/>
          <w:lang w:eastAsia="zh-CN"/>
        </w:rPr>
        <w:t>：</w:t>
      </w:r>
    </w:p>
    <w:tbl>
      <w:tblPr>
        <w:tblStyle w:val="7"/>
        <w:tblW w:w="134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2738"/>
        <w:gridCol w:w="2407"/>
        <w:gridCol w:w="1985"/>
        <w:gridCol w:w="2125"/>
        <w:gridCol w:w="2020"/>
        <w:gridCol w:w="14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6" w:hRule="atLeast"/>
          <w:jc w:val="center"/>
        </w:trPr>
        <w:tc>
          <w:tcPr>
            <w:tcW w:w="77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序号</w:t>
            </w:r>
          </w:p>
        </w:tc>
        <w:tc>
          <w:tcPr>
            <w:tcW w:w="2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产品名称</w:t>
            </w:r>
          </w:p>
        </w:tc>
        <w:tc>
          <w:tcPr>
            <w:tcW w:w="240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工艺路线</w:t>
            </w:r>
          </w:p>
        </w:tc>
        <w:tc>
          <w:tcPr>
            <w:tcW w:w="198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设计产能</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（t/a）</w:t>
            </w:r>
          </w:p>
        </w:tc>
        <w:tc>
          <w:tcPr>
            <w:tcW w:w="212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建设日期</w:t>
            </w:r>
          </w:p>
        </w:tc>
        <w:tc>
          <w:tcPr>
            <w:tcW w:w="20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产品产量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(t)</w:t>
            </w:r>
          </w:p>
        </w:tc>
        <w:tc>
          <w:tcPr>
            <w:tcW w:w="140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bCs/>
                <w:snapToGrid/>
                <w:spacing w:val="0"/>
              </w:rPr>
            </w:pPr>
            <w:r>
              <w:rPr>
                <w:rFonts w:hint="eastAsia" w:ascii="仿宋" w:hAnsi="仿宋" w:eastAsia="仿宋" w:cs="仿宋"/>
                <w:b/>
                <w:bCs/>
                <w:snapToGrid/>
                <w:spacing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jc w:val="center"/>
        </w:trPr>
        <w:tc>
          <w:tcPr>
            <w:tcW w:w="7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4"/>
                <w:szCs w:val="24"/>
              </w:rPr>
            </w:pPr>
            <w:r>
              <w:rPr>
                <w:rFonts w:hint="eastAsia" w:ascii="仿宋" w:hAnsi="仿宋" w:eastAsia="仿宋" w:cs="仿宋"/>
                <w:b w:val="0"/>
                <w:bCs w:val="0"/>
                <w:snapToGrid/>
                <w:spacing w:val="0"/>
                <w:sz w:val="24"/>
                <w:szCs w:val="24"/>
              </w:rPr>
              <w:t>1</w:t>
            </w:r>
          </w:p>
        </w:tc>
        <w:tc>
          <w:tcPr>
            <w:tcW w:w="2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rPr>
            </w:pPr>
            <w:r>
              <w:rPr>
                <w:rFonts w:hint="eastAsia" w:ascii="仿宋" w:hAnsi="仿宋" w:eastAsia="仿宋" w:cs="仿宋"/>
                <w:b w:val="0"/>
                <w:bCs w:val="0"/>
                <w:snapToGrid/>
                <w:spacing w:val="0"/>
              </w:rPr>
              <w:t>通用型聚氯乙烯树脂</w:t>
            </w: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19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212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2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14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jc w:val="center"/>
        </w:trPr>
        <w:tc>
          <w:tcPr>
            <w:tcW w:w="7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4"/>
                <w:szCs w:val="24"/>
              </w:rPr>
            </w:pPr>
            <w:r>
              <w:rPr>
                <w:rFonts w:hint="eastAsia" w:ascii="仿宋" w:hAnsi="仿宋" w:eastAsia="仿宋" w:cs="仿宋"/>
                <w:b w:val="0"/>
                <w:bCs w:val="0"/>
                <w:snapToGrid/>
                <w:spacing w:val="0"/>
                <w:sz w:val="24"/>
                <w:szCs w:val="24"/>
              </w:rPr>
              <w:t>2</w:t>
            </w:r>
          </w:p>
        </w:tc>
        <w:tc>
          <w:tcPr>
            <w:tcW w:w="2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rPr>
            </w:pPr>
            <w:r>
              <w:rPr>
                <w:rFonts w:hint="eastAsia" w:ascii="仿宋" w:hAnsi="仿宋" w:eastAsia="仿宋" w:cs="仿宋"/>
                <w:b w:val="0"/>
                <w:bCs w:val="0"/>
                <w:snapToGrid/>
                <w:spacing w:val="0"/>
              </w:rPr>
              <w:t>糊用聚氯乙烯树脂</w:t>
            </w: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19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212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2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c>
          <w:tcPr>
            <w:tcW w:w="14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hint="eastAsia" w:ascii="仿宋" w:hAnsi="仿宋" w:eastAsia="仿宋" w:cs="仿宋"/>
                <w:b w:val="0"/>
                <w:bCs w:val="0"/>
                <w:snapToGrid/>
                <w:spacing w:val="0"/>
                <w:sz w:val="21"/>
              </w:rPr>
            </w:pPr>
          </w:p>
        </w:tc>
      </w:tr>
    </w:tbl>
    <w:p>
      <w:pPr>
        <w:pStyle w:val="2"/>
        <w:spacing w:before="166" w:line="190" w:lineRule="auto"/>
        <w:ind w:left="342"/>
        <w:rPr>
          <w:sz w:val="28"/>
          <w:szCs w:val="28"/>
        </w:rPr>
      </w:pPr>
      <w:r>
        <w:rPr>
          <w:spacing w:val="-3"/>
          <w:sz w:val="28"/>
          <w:szCs w:val="28"/>
        </w:rPr>
        <w:t>填报人：</w:t>
      </w:r>
      <w:r>
        <w:rPr>
          <w:rFonts w:hint="eastAsia"/>
          <w:spacing w:val="-3"/>
          <w:sz w:val="28"/>
          <w:szCs w:val="28"/>
          <w:lang w:val="en-US" w:eastAsia="zh-CN"/>
        </w:rPr>
        <w:t xml:space="preserve">              </w:t>
      </w:r>
      <w:r>
        <w:rPr>
          <w:spacing w:val="-3"/>
          <w:sz w:val="28"/>
          <w:szCs w:val="28"/>
        </w:rPr>
        <w:t>填报负责人：</w:t>
      </w:r>
      <w:r>
        <w:rPr>
          <w:rFonts w:hint="eastAsia"/>
          <w:spacing w:val="-3"/>
          <w:sz w:val="28"/>
          <w:szCs w:val="28"/>
          <w:lang w:val="en-US" w:eastAsia="zh-CN"/>
        </w:rPr>
        <w:t xml:space="preserve">           </w:t>
      </w:r>
      <w:r>
        <w:rPr>
          <w:spacing w:val="-3"/>
          <w:sz w:val="28"/>
          <w:szCs w:val="28"/>
        </w:rPr>
        <w:t>单位负责人：</w:t>
      </w:r>
      <w:r>
        <w:rPr>
          <w:rFonts w:hint="eastAsia"/>
          <w:spacing w:val="-3"/>
          <w:sz w:val="28"/>
          <w:szCs w:val="28"/>
          <w:lang w:val="en-US" w:eastAsia="zh-CN"/>
        </w:rPr>
        <w:t xml:space="preserve">              </w:t>
      </w:r>
      <w:r>
        <w:rPr>
          <w:spacing w:val="-4"/>
          <w:sz w:val="28"/>
          <w:szCs w:val="28"/>
        </w:rPr>
        <w:t>填报日期：年月日</w:t>
      </w:r>
    </w:p>
    <w:p>
      <w:pPr>
        <w:spacing w:line="190" w:lineRule="auto"/>
        <w:rPr>
          <w:sz w:val="28"/>
          <w:szCs w:val="28"/>
        </w:rPr>
        <w:sectPr>
          <w:pgSz w:w="16839" w:h="11906"/>
          <w:pgMar w:top="1012" w:right="1687" w:bottom="1391" w:left="1687" w:header="0" w:footer="1195" w:gutter="0"/>
          <w:cols w:equalWidth="0" w:num="1">
            <w:col w:w="13464"/>
          </w:cols>
        </w:sectPr>
      </w:pPr>
    </w:p>
    <w:p>
      <w:pPr>
        <w:sectPr>
          <w:footerReference r:id="rId6" w:type="default"/>
          <w:pgSz w:w="16839" w:h="11906"/>
          <w:pgMar w:top="1012" w:right="1687" w:bottom="1391" w:left="1687" w:header="0" w:footer="1195" w:gutter="0"/>
          <w:cols w:equalWidth="0" w:num="1">
            <w:col w:w="13464"/>
          </w:cols>
        </w:sectPr>
      </w:pPr>
    </w:p>
    <w:p>
      <w:pPr>
        <w:spacing w:before="65" w:line="226" w:lineRule="auto"/>
        <w:ind w:left="3454"/>
        <w:rPr>
          <w:rFonts w:ascii="黑体" w:hAnsi="黑体" w:eastAsia="黑体" w:cs="黑体"/>
          <w:sz w:val="31"/>
          <w:szCs w:val="31"/>
        </w:rPr>
      </w:pPr>
      <w:r>
        <w:rPr>
          <w:rFonts w:ascii="黑体" w:hAnsi="黑体" w:eastAsia="黑体" w:cs="黑体"/>
          <w:spacing w:val="6"/>
          <w:sz w:val="31"/>
          <w:szCs w:val="31"/>
        </w:rPr>
        <w:t>表</w:t>
      </w:r>
      <w:r>
        <w:rPr>
          <w:rFonts w:ascii="Times New Roman" w:hAnsi="Times New Roman" w:eastAsia="Times New Roman" w:cs="Times New Roman"/>
          <w:spacing w:val="6"/>
          <w:sz w:val="31"/>
          <w:szCs w:val="31"/>
        </w:rPr>
        <w:t>1-3</w:t>
      </w:r>
      <w:r>
        <w:rPr>
          <w:rFonts w:ascii="黑体" w:hAnsi="黑体" w:eastAsia="黑体" w:cs="黑体"/>
          <w:spacing w:val="6"/>
          <w:sz w:val="31"/>
          <w:szCs w:val="31"/>
        </w:rPr>
        <w:t>聚氯乙烯树脂产品主要用</w:t>
      </w:r>
      <w:r>
        <w:rPr>
          <w:rFonts w:ascii="黑体" w:hAnsi="黑体" w:eastAsia="黑体" w:cs="黑体"/>
          <w:spacing w:val="5"/>
          <w:sz w:val="31"/>
          <w:szCs w:val="31"/>
        </w:rPr>
        <w:t>能设备情况表</w:t>
      </w:r>
    </w:p>
    <w:p>
      <w:pPr>
        <w:pStyle w:val="2"/>
        <w:spacing w:before="91" w:line="190" w:lineRule="auto"/>
        <w:ind w:left="341"/>
        <w:rPr>
          <w:rFonts w:hint="eastAsia"/>
          <w:spacing w:val="-3"/>
          <w:sz w:val="28"/>
          <w:szCs w:val="28"/>
        </w:rPr>
      </w:pPr>
      <w:r>
        <w:rPr>
          <w:spacing w:val="-3"/>
          <w:sz w:val="28"/>
          <w:szCs w:val="28"/>
        </w:rPr>
        <w:t>企业名称（盖章）</w:t>
      </w:r>
      <w:r>
        <w:rPr>
          <w:rFonts w:hint="eastAsia"/>
          <w:spacing w:val="-3"/>
          <w:sz w:val="28"/>
          <w:szCs w:val="28"/>
          <w:lang w:val="en-US" w:eastAsia="zh-CN"/>
        </w:rPr>
        <w:t xml:space="preserve">                                                                    </w:t>
      </w:r>
      <w:r>
        <w:rPr>
          <w:rFonts w:hint="eastAsia"/>
          <w:spacing w:val="-3"/>
          <w:sz w:val="28"/>
          <w:szCs w:val="28"/>
        </w:rPr>
        <w:t>核查年度：</w:t>
      </w:r>
    </w:p>
    <w:tbl>
      <w:tblPr>
        <w:tblStyle w:val="7"/>
        <w:tblW w:w="134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8"/>
        <w:gridCol w:w="1732"/>
        <w:gridCol w:w="1560"/>
        <w:gridCol w:w="2407"/>
        <w:gridCol w:w="1136"/>
        <w:gridCol w:w="1277"/>
        <w:gridCol w:w="1277"/>
        <w:gridCol w:w="1275"/>
        <w:gridCol w:w="1028"/>
        <w:gridCol w:w="11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序号</w:t>
            </w:r>
          </w:p>
        </w:tc>
        <w:tc>
          <w:tcPr>
            <w:tcW w:w="173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生产工序名称</w:t>
            </w:r>
          </w:p>
        </w:tc>
        <w:tc>
          <w:tcPr>
            <w:tcW w:w="156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设备名称</w:t>
            </w:r>
          </w:p>
        </w:tc>
        <w:tc>
          <w:tcPr>
            <w:tcW w:w="240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规格型号</w:t>
            </w:r>
          </w:p>
        </w:tc>
        <w:tc>
          <w:tcPr>
            <w:tcW w:w="113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设备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（台套）</w:t>
            </w:r>
          </w:p>
        </w:tc>
        <w:tc>
          <w:tcPr>
            <w:tcW w:w="127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年运行时间（</w:t>
            </w:r>
            <w:r>
              <w:rPr>
                <w:rFonts w:ascii="Times New Roman" w:hAnsi="Times New Roman" w:eastAsia="Times New Roman" w:cs="Times New Roman"/>
                <w:snapToGrid/>
                <w:spacing w:val="0"/>
                <w:w w:val="100"/>
              </w:rPr>
              <w:t>h</w:t>
            </w:r>
            <w:r>
              <w:rPr>
                <w:snapToGrid/>
                <w:spacing w:val="0"/>
                <w:w w:val="100"/>
              </w:rPr>
              <w:t>）</w:t>
            </w:r>
          </w:p>
        </w:tc>
        <w:tc>
          <w:tcPr>
            <w:tcW w:w="127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数量（台）</w:t>
            </w:r>
          </w:p>
        </w:tc>
        <w:tc>
          <w:tcPr>
            <w:tcW w:w="127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总功率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w:t>
            </w:r>
            <w:r>
              <w:rPr>
                <w:rFonts w:ascii="Times New Roman" w:hAnsi="Times New Roman" w:eastAsia="Times New Roman" w:cs="Times New Roman"/>
                <w:snapToGrid/>
                <w:spacing w:val="0"/>
                <w:w w:val="100"/>
              </w:rPr>
              <w:t>kW</w:t>
            </w:r>
            <w:r>
              <w:rPr>
                <w:snapToGrid/>
                <w:spacing w:val="0"/>
                <w:w w:val="100"/>
              </w:rPr>
              <w:t>）</w:t>
            </w:r>
          </w:p>
        </w:tc>
        <w:tc>
          <w:tcPr>
            <w:tcW w:w="10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是否属于淘汰</w:t>
            </w:r>
          </w:p>
        </w:tc>
        <w:tc>
          <w:tcPr>
            <w:tcW w:w="111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rPr>
            </w:pPr>
            <w:r>
              <w:rPr>
                <w:snapToGrid/>
                <w:spacing w:val="0"/>
                <w:w w:val="10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1</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2</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3</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4</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5</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6</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7</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6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sz w:val="24"/>
                <w:szCs w:val="24"/>
              </w:rPr>
            </w:pPr>
            <w:r>
              <w:rPr>
                <w:rFonts w:ascii="Times New Roman" w:hAnsi="Times New Roman" w:eastAsia="Times New Roman" w:cs="Times New Roman"/>
                <w:snapToGrid/>
                <w:spacing w:val="0"/>
                <w:w w:val="100"/>
                <w:sz w:val="24"/>
                <w:szCs w:val="24"/>
              </w:rPr>
              <w:t>8</w:t>
            </w:r>
          </w:p>
        </w:tc>
        <w:tc>
          <w:tcPr>
            <w:tcW w:w="17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24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0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c>
          <w:tcPr>
            <w:tcW w:w="111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sz w:val="21"/>
              </w:rPr>
            </w:pPr>
          </w:p>
        </w:tc>
      </w:tr>
    </w:tbl>
    <w:p>
      <w:pPr>
        <w:pStyle w:val="2"/>
        <w:spacing w:before="167" w:line="190" w:lineRule="auto"/>
        <w:ind w:left="342"/>
        <w:rPr>
          <w:sz w:val="28"/>
          <w:szCs w:val="28"/>
        </w:rPr>
      </w:pPr>
      <w:r>
        <w:rPr>
          <w:spacing w:val="-5"/>
          <w:sz w:val="28"/>
          <w:szCs w:val="28"/>
        </w:rPr>
        <w:t>填报人：</w:t>
      </w:r>
      <w:r>
        <w:rPr>
          <w:rFonts w:hint="eastAsia"/>
          <w:spacing w:val="-5"/>
          <w:sz w:val="28"/>
          <w:szCs w:val="28"/>
          <w:lang w:val="en-US" w:eastAsia="zh-CN"/>
        </w:rPr>
        <w:t xml:space="preserve">           </w:t>
      </w:r>
      <w:r>
        <w:rPr>
          <w:spacing w:val="-5"/>
          <w:sz w:val="28"/>
          <w:szCs w:val="28"/>
        </w:rPr>
        <w:t>填报负责人：</w:t>
      </w:r>
      <w:r>
        <w:rPr>
          <w:rFonts w:hint="eastAsia"/>
          <w:spacing w:val="-5"/>
          <w:sz w:val="28"/>
          <w:szCs w:val="28"/>
          <w:lang w:val="en-US" w:eastAsia="zh-CN"/>
        </w:rPr>
        <w:t xml:space="preserve">               </w:t>
      </w:r>
      <w:r>
        <w:rPr>
          <w:spacing w:val="-5"/>
          <w:sz w:val="28"/>
          <w:szCs w:val="28"/>
        </w:rPr>
        <w:t>单位负责人：</w:t>
      </w:r>
      <w:r>
        <w:rPr>
          <w:rFonts w:hint="eastAsia"/>
          <w:spacing w:val="-5"/>
          <w:sz w:val="28"/>
          <w:szCs w:val="28"/>
          <w:lang w:val="en-US" w:eastAsia="zh-CN"/>
        </w:rPr>
        <w:t xml:space="preserve">                  </w:t>
      </w:r>
      <w:r>
        <w:rPr>
          <w:spacing w:val="-5"/>
          <w:sz w:val="28"/>
          <w:szCs w:val="28"/>
        </w:rPr>
        <w:t>填报日期：年月日</w:t>
      </w:r>
    </w:p>
    <w:p>
      <w:pPr>
        <w:spacing w:line="190" w:lineRule="auto"/>
        <w:rPr>
          <w:sz w:val="28"/>
          <w:szCs w:val="28"/>
        </w:rPr>
        <w:sectPr>
          <w:type w:val="continuous"/>
          <w:pgSz w:w="16839" w:h="11906"/>
          <w:pgMar w:top="1012" w:right="1687" w:bottom="1391" w:left="1687" w:header="0" w:footer="1195" w:gutter="0"/>
          <w:cols w:equalWidth="0" w:num="1">
            <w:col w:w="13464"/>
          </w:cols>
        </w:sectPr>
      </w:pPr>
    </w:p>
    <w:p>
      <w:pPr>
        <w:sectPr>
          <w:footerReference r:id="rId7" w:type="default"/>
          <w:pgSz w:w="16839" w:h="11906"/>
          <w:pgMar w:top="1012" w:right="1687" w:bottom="1394" w:left="1687" w:header="0" w:footer="1195" w:gutter="0"/>
          <w:cols w:equalWidth="0" w:num="1">
            <w:col w:w="13464"/>
          </w:cols>
        </w:sectPr>
      </w:pPr>
    </w:p>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黑体" w:hAnsi="黑体" w:eastAsia="黑体" w:cs="黑体"/>
          <w:sz w:val="31"/>
          <w:szCs w:val="31"/>
        </w:rPr>
      </w:pPr>
      <w:r>
        <w:rPr>
          <w:rFonts w:ascii="黑体" w:hAnsi="黑体" w:eastAsia="黑体" w:cs="黑体"/>
          <w:spacing w:val="5"/>
          <w:sz w:val="31"/>
          <w:szCs w:val="31"/>
        </w:rPr>
        <w:t>表</w:t>
      </w:r>
      <w:r>
        <w:rPr>
          <w:rFonts w:ascii="Times New Roman" w:hAnsi="Times New Roman" w:eastAsia="Times New Roman" w:cs="Times New Roman"/>
          <w:spacing w:val="5"/>
          <w:sz w:val="31"/>
          <w:szCs w:val="31"/>
        </w:rPr>
        <w:t>1-4</w:t>
      </w:r>
      <w:r>
        <w:rPr>
          <w:rFonts w:ascii="黑体" w:hAnsi="黑体" w:eastAsia="黑体" w:cs="黑体"/>
          <w:spacing w:val="5"/>
          <w:sz w:val="31"/>
          <w:szCs w:val="31"/>
        </w:rPr>
        <w:t>聚氯乙烯树脂产品综合能耗情况表</w:t>
      </w:r>
      <w:bookmarkStart w:id="1" w:name="_GoBack"/>
      <w:bookmarkEnd w:id="1"/>
    </w:p>
    <w:p>
      <w:pPr>
        <w:pStyle w:val="2"/>
        <w:keepNext w:val="0"/>
        <w:keepLines w:val="0"/>
        <w:pageBreakBefore w:val="0"/>
        <w:widowControl w:val="0"/>
        <w:kinsoku w:val="0"/>
        <w:wordWrap/>
        <w:overflowPunct/>
        <w:topLinePunct w:val="0"/>
        <w:autoSpaceDE/>
        <w:autoSpaceDN/>
        <w:bidi w:val="0"/>
        <w:adjustRightInd w:val="0"/>
        <w:snapToGrid w:val="0"/>
        <w:spacing w:line="240" w:lineRule="auto"/>
        <w:ind w:left="0"/>
        <w:jc w:val="both"/>
        <w:textAlignment w:val="baseline"/>
        <w:rPr>
          <w:rFonts w:hint="eastAsia" w:eastAsia="仿宋"/>
          <w:sz w:val="28"/>
          <w:szCs w:val="28"/>
          <w:lang w:val="en-US" w:eastAsia="zh-CN"/>
        </w:rPr>
      </w:pPr>
      <w:r>
        <w:rPr>
          <w:spacing w:val="-3"/>
          <w:sz w:val="28"/>
          <w:szCs w:val="28"/>
        </w:rPr>
        <w:t>企业名称（盖章）</w:t>
      </w:r>
      <w:r>
        <w:rPr>
          <w:rFonts w:hint="eastAsia"/>
          <w:spacing w:val="-3"/>
          <w:sz w:val="28"/>
          <w:szCs w:val="28"/>
          <w:lang w:eastAsia="zh-CN"/>
        </w:rPr>
        <w:t>：</w:t>
      </w:r>
      <w:r>
        <w:rPr>
          <w:rFonts w:hint="eastAsia"/>
          <w:spacing w:val="-3"/>
          <w:sz w:val="28"/>
          <w:szCs w:val="28"/>
          <w:lang w:val="en-US" w:eastAsia="zh-CN"/>
        </w:rPr>
        <w:t xml:space="preserve">                                                    </w:t>
      </w:r>
      <w:r>
        <w:rPr>
          <w:spacing w:val="-4"/>
          <w:sz w:val="28"/>
          <w:szCs w:val="28"/>
        </w:rPr>
        <w:t>核查年度</w:t>
      </w:r>
      <w:r>
        <w:rPr>
          <w:rFonts w:hint="eastAsia"/>
          <w:spacing w:val="-4"/>
          <w:sz w:val="28"/>
          <w:szCs w:val="28"/>
          <w:lang w:eastAsia="zh-CN"/>
        </w:rPr>
        <w:t>：</w:t>
      </w:r>
    </w:p>
    <w:p>
      <w:pPr>
        <w:keepNext w:val="0"/>
        <w:keepLines w:val="0"/>
        <w:pageBreakBefore w:val="0"/>
        <w:widowControl w:val="0"/>
        <w:kinsoku w:val="0"/>
        <w:wordWrap/>
        <w:overflowPunct/>
        <w:topLinePunct w:val="0"/>
        <w:autoSpaceDE/>
        <w:autoSpaceDN/>
        <w:bidi w:val="0"/>
        <w:adjustRightInd w:val="0"/>
        <w:snapToGrid w:val="0"/>
        <w:spacing w:line="240" w:lineRule="auto"/>
        <w:ind w:left="0"/>
        <w:jc w:val="both"/>
        <w:textAlignment w:val="baseline"/>
        <w:rPr>
          <w:rFonts w:ascii="Arial"/>
          <w:sz w:val="2"/>
        </w:rPr>
      </w:pPr>
      <w:r>
        <w:rPr>
          <w:rFonts w:ascii="Arial" w:hAnsi="Arial" w:eastAsia="Arial" w:cs="Arial"/>
          <w:sz w:val="2"/>
          <w:szCs w:val="2"/>
        </w:rPr>
        <w:br w:type="column"/>
      </w:r>
    </w:p>
    <w:p>
      <w:pPr>
        <w:keepNext w:val="0"/>
        <w:keepLines w:val="0"/>
        <w:pageBreakBefore w:val="0"/>
        <w:widowControl w:val="0"/>
        <w:kinsoku w:val="0"/>
        <w:wordWrap/>
        <w:overflowPunct/>
        <w:topLinePunct w:val="0"/>
        <w:autoSpaceDE/>
        <w:autoSpaceDN/>
        <w:bidi w:val="0"/>
        <w:adjustRightInd w:val="0"/>
        <w:snapToGrid w:val="0"/>
        <w:spacing w:line="240" w:lineRule="auto"/>
        <w:ind w:left="0"/>
        <w:jc w:val="both"/>
        <w:textAlignment w:val="baseline"/>
        <w:rPr>
          <w:sz w:val="28"/>
          <w:szCs w:val="28"/>
        </w:rPr>
        <w:sectPr>
          <w:type w:val="continuous"/>
          <w:pgSz w:w="16839" w:h="11906"/>
          <w:pgMar w:top="1012" w:right="1687" w:bottom="1394" w:left="1687" w:header="0" w:footer="1195" w:gutter="0"/>
          <w:cols w:equalWidth="0" w:num="2">
            <w:col w:w="10740" w:space="100"/>
            <w:col w:w="2625"/>
          </w:cols>
        </w:sectPr>
      </w:pPr>
    </w:p>
    <w:tbl>
      <w:tblPr>
        <w:tblStyle w:val="7"/>
        <w:tblW w:w="134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7"/>
        <w:gridCol w:w="1560"/>
        <w:gridCol w:w="1480"/>
        <w:gridCol w:w="2152"/>
        <w:gridCol w:w="2289"/>
        <w:gridCol w:w="2824"/>
        <w:gridCol w:w="21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序号</w:t>
            </w:r>
          </w:p>
        </w:tc>
        <w:tc>
          <w:tcPr>
            <w:tcW w:w="156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产品名称</w:t>
            </w: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工艺路线</w:t>
            </w:r>
          </w:p>
        </w:tc>
        <w:tc>
          <w:tcPr>
            <w:tcW w:w="21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rPr>
            </w:pPr>
            <w:r>
              <w:rPr>
                <w:snapToGrid/>
                <w:spacing w:val="0"/>
              </w:rPr>
              <w:t>合格产品产量</w:t>
            </w:r>
            <w:r>
              <w:rPr>
                <w:rFonts w:ascii="Times New Roman" w:hAnsi="Times New Roman" w:eastAsia="Times New Roman" w:cs="Times New Roman"/>
                <w:snapToGrid/>
                <w:spacing w:val="0"/>
              </w:rPr>
              <w:t>(t)</w:t>
            </w:r>
          </w:p>
        </w:tc>
        <w:tc>
          <w:tcPr>
            <w:tcW w:w="22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产品综合能耗（</w:t>
            </w:r>
            <w:r>
              <w:rPr>
                <w:rFonts w:ascii="Times New Roman" w:hAnsi="Times New Roman" w:eastAsia="Times New Roman" w:cs="Times New Roman"/>
                <w:snapToGrid/>
                <w:spacing w:val="0"/>
              </w:rPr>
              <w:t>tce</w:t>
            </w:r>
            <w:r>
              <w:rPr>
                <w:snapToGrid/>
                <w:spacing w:val="0"/>
              </w:rPr>
              <w:t>）</w:t>
            </w:r>
          </w:p>
        </w:tc>
        <w:tc>
          <w:tcPr>
            <w:tcW w:w="28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单位产品综合能耗</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w:t>
            </w:r>
            <w:r>
              <w:rPr>
                <w:rFonts w:ascii="Times New Roman" w:hAnsi="Times New Roman" w:eastAsia="Times New Roman" w:cs="Times New Roman"/>
                <w:snapToGrid/>
                <w:spacing w:val="0"/>
              </w:rPr>
              <w:t>kgce/t</w:t>
            </w:r>
            <w:r>
              <w:rPr>
                <w:snapToGrid/>
                <w:spacing w:val="0"/>
              </w:rPr>
              <w:t>）</w:t>
            </w:r>
          </w:p>
        </w:tc>
        <w:tc>
          <w:tcPr>
            <w:tcW w:w="21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1</w:t>
            </w:r>
          </w:p>
        </w:tc>
        <w:tc>
          <w:tcPr>
            <w:tcW w:w="156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通用型聚氯</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乙烯树脂</w:t>
            </w: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电石法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2</w:t>
            </w:r>
          </w:p>
        </w:tc>
        <w:tc>
          <w:tcPr>
            <w:tcW w:w="156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乙烯法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3</w:t>
            </w:r>
          </w:p>
        </w:tc>
        <w:tc>
          <w:tcPr>
            <w:tcW w:w="156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单体法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4</w:t>
            </w: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联合法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5</w:t>
            </w:r>
          </w:p>
        </w:tc>
        <w:tc>
          <w:tcPr>
            <w:tcW w:w="156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rPr>
            </w:pPr>
            <w:r>
              <w:rPr>
                <w:snapToGrid/>
                <w:spacing w:val="0"/>
              </w:rPr>
              <w:t>糊用聚氯</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rPr>
            </w:pPr>
            <w:r>
              <w:rPr>
                <w:snapToGrid/>
                <w:spacing w:val="0"/>
              </w:rPr>
              <w:t>乙烯树脂</w:t>
            </w: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电石法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6</w:t>
            </w:r>
          </w:p>
        </w:tc>
        <w:tc>
          <w:tcPr>
            <w:tcW w:w="156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乙烯法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7</w:t>
            </w:r>
          </w:p>
        </w:tc>
        <w:tc>
          <w:tcPr>
            <w:tcW w:w="156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单体法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4"/>
                <w:szCs w:val="24"/>
              </w:rPr>
            </w:pPr>
            <w:r>
              <w:rPr>
                <w:rFonts w:ascii="Times New Roman" w:hAnsi="Times New Roman" w:eastAsia="Times New Roman" w:cs="Times New Roman"/>
                <w:snapToGrid/>
                <w:spacing w:val="0"/>
                <w:sz w:val="24"/>
                <w:szCs w:val="24"/>
              </w:rPr>
              <w:t>8</w:t>
            </w:r>
          </w:p>
        </w:tc>
        <w:tc>
          <w:tcPr>
            <w:tcW w:w="156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联合法</w:t>
            </w:r>
          </w:p>
        </w:tc>
        <w:tc>
          <w:tcPr>
            <w:tcW w:w="2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2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bl>
    <w:p>
      <w:pPr>
        <w:pStyle w:val="2"/>
        <w:spacing w:before="139" w:line="222" w:lineRule="auto"/>
        <w:ind w:left="133"/>
        <w:rPr>
          <w:sz w:val="28"/>
          <w:szCs w:val="28"/>
        </w:rPr>
      </w:pPr>
      <w:r>
        <w:rPr>
          <w:spacing w:val="-3"/>
          <w:sz w:val="28"/>
          <w:szCs w:val="28"/>
        </w:rPr>
        <w:t>填报人：</w:t>
      </w:r>
      <w:r>
        <w:rPr>
          <w:rFonts w:hint="eastAsia"/>
          <w:spacing w:val="-3"/>
          <w:sz w:val="28"/>
          <w:szCs w:val="28"/>
          <w:lang w:val="en-US" w:eastAsia="zh-CN"/>
        </w:rPr>
        <w:t xml:space="preserve">              </w:t>
      </w:r>
      <w:r>
        <w:rPr>
          <w:spacing w:val="-3"/>
          <w:sz w:val="28"/>
          <w:szCs w:val="28"/>
        </w:rPr>
        <w:t>填报负责人：</w:t>
      </w:r>
      <w:r>
        <w:rPr>
          <w:rFonts w:hint="eastAsia"/>
          <w:spacing w:val="-3"/>
          <w:sz w:val="28"/>
          <w:szCs w:val="28"/>
          <w:lang w:val="en-US" w:eastAsia="zh-CN"/>
        </w:rPr>
        <w:t xml:space="preserve">                </w:t>
      </w:r>
      <w:r>
        <w:rPr>
          <w:spacing w:val="-4"/>
          <w:sz w:val="28"/>
          <w:szCs w:val="28"/>
        </w:rPr>
        <w:t>单位负责人：</w:t>
      </w:r>
      <w:r>
        <w:rPr>
          <w:rFonts w:hint="eastAsia"/>
          <w:spacing w:val="-4"/>
          <w:sz w:val="28"/>
          <w:szCs w:val="28"/>
          <w:lang w:val="en-US" w:eastAsia="zh-CN"/>
        </w:rPr>
        <w:t xml:space="preserve">                 </w:t>
      </w:r>
      <w:r>
        <w:rPr>
          <w:spacing w:val="-4"/>
          <w:sz w:val="28"/>
          <w:szCs w:val="28"/>
        </w:rPr>
        <w:t>填报时间：年月日</w:t>
      </w:r>
    </w:p>
    <w:p>
      <w:pPr>
        <w:pStyle w:val="2"/>
        <w:spacing w:before="78" w:line="221" w:lineRule="auto"/>
        <w:ind w:left="615"/>
        <w:rPr>
          <w:sz w:val="24"/>
          <w:szCs w:val="24"/>
        </w:rPr>
      </w:pPr>
      <w:r>
        <w:rPr>
          <w:spacing w:val="-1"/>
          <w:sz w:val="24"/>
          <w:szCs w:val="24"/>
        </w:rPr>
        <w:t>注：</w:t>
      </w:r>
      <w:r>
        <w:rPr>
          <w:rFonts w:ascii="Times New Roman" w:hAnsi="Times New Roman" w:eastAsia="Times New Roman" w:cs="Times New Roman"/>
          <w:spacing w:val="-1"/>
          <w:sz w:val="24"/>
          <w:szCs w:val="24"/>
        </w:rPr>
        <w:t>1.</w:t>
      </w:r>
      <w:r>
        <w:rPr>
          <w:spacing w:val="-1"/>
          <w:sz w:val="24"/>
          <w:szCs w:val="24"/>
        </w:rPr>
        <w:t>按照</w:t>
      </w:r>
      <w:r>
        <w:rPr>
          <w:rFonts w:ascii="Times New Roman" w:hAnsi="Times New Roman" w:eastAsia="Times New Roman" w:cs="Times New Roman"/>
          <w:spacing w:val="-1"/>
          <w:sz w:val="24"/>
          <w:szCs w:val="24"/>
        </w:rPr>
        <w:t>GB 30527-2014</w:t>
      </w:r>
      <w:r>
        <w:rPr>
          <w:spacing w:val="-1"/>
          <w:sz w:val="24"/>
          <w:szCs w:val="24"/>
        </w:rPr>
        <w:t>确定和计算。分别统计产品产量和核算各单位产</w:t>
      </w:r>
      <w:r>
        <w:rPr>
          <w:spacing w:val="-2"/>
          <w:sz w:val="24"/>
          <w:szCs w:val="24"/>
        </w:rPr>
        <w:t>品综合能耗。</w:t>
      </w:r>
    </w:p>
    <w:p>
      <w:pPr>
        <w:pStyle w:val="2"/>
        <w:spacing w:before="272" w:line="561" w:lineRule="exact"/>
        <w:ind w:left="1166"/>
        <w:rPr>
          <w:sz w:val="24"/>
          <w:szCs w:val="24"/>
        </w:rPr>
      </w:pPr>
      <w:r>
        <w:rPr>
          <w:rFonts w:ascii="Times New Roman" w:hAnsi="Times New Roman" w:eastAsia="Times New Roman" w:cs="Times New Roman"/>
          <w:spacing w:val="-1"/>
          <w:position w:val="24"/>
          <w:sz w:val="24"/>
          <w:szCs w:val="24"/>
        </w:rPr>
        <w:t>2.</w:t>
      </w:r>
      <w:r>
        <w:rPr>
          <w:spacing w:val="-1"/>
          <w:position w:val="24"/>
          <w:sz w:val="24"/>
          <w:szCs w:val="24"/>
        </w:rPr>
        <w:t>按照能耗限额标准规定的范围和边界。</w:t>
      </w:r>
    </w:p>
    <w:p>
      <w:pPr>
        <w:pStyle w:val="2"/>
        <w:spacing w:before="1" w:line="188" w:lineRule="auto"/>
        <w:ind w:left="1171"/>
        <w:rPr>
          <w:sz w:val="24"/>
          <w:szCs w:val="24"/>
        </w:rPr>
      </w:pPr>
      <w:r>
        <w:rPr>
          <w:rFonts w:ascii="Times New Roman" w:hAnsi="Times New Roman" w:eastAsia="Times New Roman" w:cs="Times New Roman"/>
          <w:spacing w:val="-1"/>
          <w:sz w:val="24"/>
          <w:szCs w:val="24"/>
        </w:rPr>
        <w:t>3.</w:t>
      </w:r>
      <w:r>
        <w:rPr>
          <w:spacing w:val="-1"/>
          <w:sz w:val="24"/>
          <w:szCs w:val="24"/>
        </w:rPr>
        <w:t>有大修、非正常停机等情况应注明。</w:t>
      </w:r>
    </w:p>
    <w:p>
      <w:pPr>
        <w:spacing w:line="188" w:lineRule="auto"/>
        <w:rPr>
          <w:sz w:val="24"/>
          <w:szCs w:val="24"/>
        </w:rPr>
        <w:sectPr>
          <w:type w:val="continuous"/>
          <w:pgSz w:w="16839" w:h="11906"/>
          <w:pgMar w:top="1012" w:right="1687" w:bottom="1394" w:left="1687" w:header="0" w:footer="1195" w:gutter="0"/>
          <w:cols w:equalWidth="0" w:num="1">
            <w:col w:w="13464"/>
          </w:cols>
        </w:sectPr>
      </w:pPr>
    </w:p>
    <w:p>
      <w:pPr>
        <w:sectPr>
          <w:footerReference r:id="rId8" w:type="default"/>
          <w:pgSz w:w="16839" w:h="11906"/>
          <w:pgMar w:top="1012" w:right="1782" w:bottom="1391" w:left="1782" w:header="0" w:footer="1195" w:gutter="0"/>
          <w:cols w:equalWidth="0" w:num="1">
            <w:col w:w="13274"/>
          </w:cols>
        </w:sectPr>
      </w:pPr>
    </w:p>
    <w:p>
      <w:pPr>
        <w:spacing w:before="65" w:line="226" w:lineRule="auto"/>
        <w:ind w:left="3359"/>
        <w:rPr>
          <w:rFonts w:ascii="黑体" w:hAnsi="黑体" w:eastAsia="黑体" w:cs="黑体"/>
          <w:sz w:val="31"/>
          <w:szCs w:val="31"/>
        </w:rPr>
      </w:pPr>
      <w:r>
        <w:rPr>
          <w:rFonts w:ascii="黑体" w:hAnsi="黑体" w:eastAsia="黑体" w:cs="黑体"/>
          <w:spacing w:val="6"/>
          <w:sz w:val="31"/>
          <w:szCs w:val="31"/>
        </w:rPr>
        <w:t>表</w:t>
      </w:r>
      <w:r>
        <w:rPr>
          <w:rFonts w:ascii="Times New Roman" w:hAnsi="Times New Roman" w:eastAsia="Times New Roman" w:cs="Times New Roman"/>
          <w:spacing w:val="6"/>
          <w:sz w:val="31"/>
          <w:szCs w:val="31"/>
        </w:rPr>
        <w:t>1-5</w:t>
      </w:r>
      <w:r>
        <w:rPr>
          <w:rFonts w:ascii="黑体" w:hAnsi="黑体" w:eastAsia="黑体" w:cs="黑体"/>
          <w:spacing w:val="6"/>
          <w:sz w:val="31"/>
          <w:szCs w:val="31"/>
        </w:rPr>
        <w:t>聚氯乙烯树脂企业能源计</w:t>
      </w:r>
      <w:r>
        <w:rPr>
          <w:rFonts w:ascii="黑体" w:hAnsi="黑体" w:eastAsia="黑体" w:cs="黑体"/>
          <w:spacing w:val="5"/>
          <w:sz w:val="31"/>
          <w:szCs w:val="31"/>
        </w:rPr>
        <w:t>量器具情况表</w:t>
      </w:r>
    </w:p>
    <w:p>
      <w:pPr>
        <w:pStyle w:val="2"/>
        <w:spacing w:before="91" w:line="190" w:lineRule="auto"/>
        <w:rPr>
          <w:sz w:val="28"/>
          <w:szCs w:val="28"/>
        </w:rPr>
      </w:pPr>
      <w:r>
        <w:rPr>
          <w:spacing w:val="-3"/>
          <w:sz w:val="28"/>
          <w:szCs w:val="28"/>
        </w:rPr>
        <w:t>企业名称（盖章</w:t>
      </w:r>
      <w:r>
        <w:rPr>
          <w:spacing w:val="-79"/>
          <w:sz w:val="28"/>
          <w:szCs w:val="28"/>
        </w:rPr>
        <w:t>）：</w:t>
      </w:r>
      <w:r>
        <w:rPr>
          <w:spacing w:val="-4"/>
          <w:sz w:val="28"/>
          <w:szCs w:val="28"/>
        </w:rPr>
        <w:t>核查年度：</w:t>
      </w:r>
    </w:p>
    <w:p>
      <w:pPr>
        <w:spacing w:line="14" w:lineRule="auto"/>
        <w:rPr>
          <w:rFonts w:ascii="Arial"/>
          <w:sz w:val="2"/>
        </w:rPr>
      </w:pPr>
      <w:r>
        <w:rPr>
          <w:rFonts w:ascii="Arial" w:hAnsi="Arial" w:eastAsia="Arial" w:cs="Arial"/>
          <w:sz w:val="2"/>
          <w:szCs w:val="2"/>
        </w:rPr>
        <w:br w:type="column"/>
      </w:r>
    </w:p>
    <w:p>
      <w:pPr>
        <w:spacing w:line="190" w:lineRule="auto"/>
        <w:rPr>
          <w:sz w:val="28"/>
          <w:szCs w:val="28"/>
        </w:rPr>
        <w:sectPr>
          <w:type w:val="continuous"/>
          <w:pgSz w:w="16839" w:h="11906"/>
          <w:pgMar w:top="1012" w:right="1782" w:bottom="1391" w:left="1782" w:header="0" w:footer="1195" w:gutter="0"/>
          <w:cols w:equalWidth="0" w:num="2">
            <w:col w:w="10645" w:space="100"/>
            <w:col w:w="2530"/>
          </w:cols>
        </w:sectPr>
      </w:pPr>
    </w:p>
    <w:tbl>
      <w:tblPr>
        <w:tblStyle w:val="7"/>
        <w:tblW w:w="132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1"/>
        <w:gridCol w:w="939"/>
        <w:gridCol w:w="2150"/>
        <w:gridCol w:w="1747"/>
        <w:gridCol w:w="1478"/>
        <w:gridCol w:w="1753"/>
        <w:gridCol w:w="2180"/>
        <w:gridCol w:w="10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20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等级</w:t>
            </w:r>
          </w:p>
        </w:tc>
        <w:tc>
          <w:tcPr>
            <w:tcW w:w="9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序号</w:t>
            </w:r>
          </w:p>
        </w:tc>
        <w:tc>
          <w:tcPr>
            <w:tcW w:w="215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能源种类</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计量器具类别</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运行状态</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安装使用地点</w:t>
            </w:r>
          </w:p>
        </w:tc>
        <w:tc>
          <w:tcPr>
            <w:tcW w:w="21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是否在检定周期内</w:t>
            </w:r>
          </w:p>
        </w:tc>
        <w:tc>
          <w:tcPr>
            <w:tcW w:w="10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20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进出用能单位</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20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294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小计</w:t>
            </w:r>
          </w:p>
        </w:tc>
        <w:tc>
          <w:tcPr>
            <w:tcW w:w="215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20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94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320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等级</w:t>
            </w:r>
          </w:p>
        </w:tc>
        <w:tc>
          <w:tcPr>
            <w:tcW w:w="9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序号</w:t>
            </w:r>
          </w:p>
        </w:tc>
        <w:tc>
          <w:tcPr>
            <w:tcW w:w="215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能源种类</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计量器具类别</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运行状态</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安装使用地点</w:t>
            </w:r>
          </w:p>
        </w:tc>
        <w:tc>
          <w:tcPr>
            <w:tcW w:w="21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是否在检定周期内</w:t>
            </w:r>
          </w:p>
        </w:tc>
        <w:tc>
          <w:tcPr>
            <w:tcW w:w="10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进出主要次级用能单位</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94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小计</w:t>
            </w:r>
          </w:p>
        </w:tc>
        <w:tc>
          <w:tcPr>
            <w:tcW w:w="215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20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94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320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等级</w:t>
            </w:r>
          </w:p>
        </w:tc>
        <w:tc>
          <w:tcPr>
            <w:tcW w:w="9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序号</w:t>
            </w:r>
          </w:p>
        </w:tc>
        <w:tc>
          <w:tcPr>
            <w:tcW w:w="389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能源种类</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应配数</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实配数</w:t>
            </w:r>
          </w:p>
        </w:tc>
        <w:tc>
          <w:tcPr>
            <w:tcW w:w="218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完好数</w:t>
            </w:r>
          </w:p>
        </w:tc>
        <w:tc>
          <w:tcPr>
            <w:tcW w:w="10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主要用能设备</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389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0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389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2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0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94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小计</w:t>
            </w:r>
          </w:p>
        </w:tc>
        <w:tc>
          <w:tcPr>
            <w:tcW w:w="389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47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75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320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94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389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47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1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320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9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项目</w:t>
            </w:r>
          </w:p>
        </w:tc>
        <w:tc>
          <w:tcPr>
            <w:tcW w:w="7128"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要求</w:t>
            </w:r>
          </w:p>
        </w:tc>
        <w:tc>
          <w:tcPr>
            <w:tcW w:w="320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9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能源计量制度</w:t>
            </w:r>
          </w:p>
        </w:tc>
        <w:tc>
          <w:tcPr>
            <w:tcW w:w="7128"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是否建立能源计量管理体系，并形成文件</w:t>
            </w:r>
          </w:p>
        </w:tc>
        <w:tc>
          <w:tcPr>
            <w:tcW w:w="320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29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能源计量人员</w:t>
            </w:r>
          </w:p>
        </w:tc>
        <w:tc>
          <w:tcPr>
            <w:tcW w:w="7128"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是否有专人负责能源计量器具的管理</w:t>
            </w:r>
          </w:p>
        </w:tc>
        <w:tc>
          <w:tcPr>
            <w:tcW w:w="320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hAnsi="Arial" w:eastAsia="Arial" w:cs="Arial"/>
          <w:snapToGrid/>
          <w:spacing w:val="0"/>
          <w:w w:val="100"/>
          <w:position w:val="0"/>
          <w:sz w:val="2"/>
          <w:szCs w:val="2"/>
        </w:rPr>
        <w:sectPr>
          <w:type w:val="continuous"/>
          <w:pgSz w:w="16839" w:h="11906"/>
          <w:pgMar w:top="1012" w:right="1782" w:bottom="1391" w:left="1782" w:header="0" w:footer="1195" w:gutter="0"/>
          <w:cols w:equalWidth="0" w:num="1">
            <w:col w:w="13274"/>
          </w:cols>
        </w:sectPr>
      </w:pPr>
    </w:p>
    <w:tbl>
      <w:tblPr>
        <w:tblStyle w:val="7"/>
        <w:tblW w:w="132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0"/>
        <w:gridCol w:w="7128"/>
        <w:gridCol w:w="32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3" w:hRule="atLeast"/>
        </w:trPr>
        <w:tc>
          <w:tcPr>
            <w:tcW w:w="29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20"/>
                <w:w w:val="100"/>
                <w:position w:val="0"/>
                <w:sz w:val="24"/>
              </w:rPr>
              <w:t>是否有专人负责主要次级用能单位和主要用能设备能源计量器具的管理</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94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能源计量器具</w:t>
            </w: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是否有完整的能源计量器具一览表</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1" w:hRule="atLeast"/>
        </w:trPr>
        <w:tc>
          <w:tcPr>
            <w:tcW w:w="294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是否建立符合规定的能源计量器具档案</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294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是否在有效检定期内</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294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计量精度是否符合</w:t>
            </w:r>
            <w:r>
              <w:rPr>
                <w:rFonts w:ascii="Times New Roman" w:hAnsi="Times New Roman" w:eastAsia="Times New Roman" w:cs="Times New Roman"/>
                <w:snapToGrid/>
                <w:spacing w:val="0"/>
                <w:w w:val="100"/>
                <w:position w:val="0"/>
              </w:rPr>
              <w:t>GB 17167</w:t>
            </w:r>
            <w:r>
              <w:rPr>
                <w:snapToGrid/>
                <w:spacing w:val="0"/>
                <w:w w:val="100"/>
                <w:position w:val="0"/>
              </w:rPr>
              <w:t>标准要求</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294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能源计量数据</w:t>
            </w: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是否建立能源统计报表制度</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294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能源统计报表是否规范、齐全</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8" w:hRule="atLeast"/>
        </w:trPr>
        <w:tc>
          <w:tcPr>
            <w:tcW w:w="294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是否有用于能源计量数据记录的标准表格样式</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3" w:hRule="atLeast"/>
        </w:trPr>
        <w:tc>
          <w:tcPr>
            <w:tcW w:w="294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c>
          <w:tcPr>
            <w:tcW w:w="712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snapToGrid/>
                <w:spacing w:val="0"/>
                <w:w w:val="100"/>
                <w:position w:val="0"/>
              </w:rPr>
            </w:pPr>
            <w:r>
              <w:rPr>
                <w:snapToGrid/>
                <w:spacing w:val="0"/>
                <w:w w:val="100"/>
                <w:position w:val="0"/>
              </w:rPr>
              <w:t>是否利用计算机和网络技术建立了能源计量数据中心</w:t>
            </w:r>
          </w:p>
        </w:tc>
        <w:tc>
          <w:tcPr>
            <w:tcW w:w="3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auto"/>
              <w:rPr>
                <w:rFonts w:ascii="Arial"/>
                <w:snapToGrid/>
                <w:spacing w:val="0"/>
                <w:w w:val="100"/>
                <w:position w:val="0"/>
                <w:sz w:val="21"/>
              </w:rPr>
            </w:pPr>
          </w:p>
        </w:tc>
      </w:tr>
    </w:tbl>
    <w:p>
      <w:pPr>
        <w:pStyle w:val="2"/>
        <w:spacing w:before="203" w:line="222" w:lineRule="auto"/>
        <w:ind w:left="247"/>
        <w:rPr>
          <w:sz w:val="28"/>
          <w:szCs w:val="28"/>
        </w:rPr>
      </w:pPr>
      <w:r>
        <w:rPr>
          <w:spacing w:val="-3"/>
          <w:sz w:val="28"/>
          <w:szCs w:val="28"/>
        </w:rPr>
        <w:t>填报人：填报负责人：单位负责人：</w:t>
      </w:r>
      <w:r>
        <w:rPr>
          <w:spacing w:val="-4"/>
          <w:sz w:val="28"/>
          <w:szCs w:val="28"/>
        </w:rPr>
        <w:t>填报时间：年月日</w:t>
      </w:r>
    </w:p>
    <w:p>
      <w:pPr>
        <w:pStyle w:val="2"/>
        <w:keepNext w:val="0"/>
        <w:keepLines w:val="0"/>
        <w:pageBreakBefore w:val="0"/>
        <w:widowControl w:val="0"/>
        <w:kinsoku/>
        <w:wordWrap/>
        <w:overflowPunct w:val="0"/>
        <w:topLinePunct w:val="0"/>
        <w:autoSpaceDE/>
        <w:autoSpaceDN/>
        <w:bidi w:val="0"/>
        <w:adjustRightInd w:val="0"/>
        <w:snapToGrid w:val="0"/>
        <w:spacing w:line="240" w:lineRule="auto"/>
        <w:ind w:left="0" w:right="0" w:firstLine="464" w:firstLineChars="200"/>
        <w:textAlignment w:val="auto"/>
        <w:rPr>
          <w:sz w:val="24"/>
          <w:szCs w:val="24"/>
        </w:rPr>
      </w:pPr>
      <w:r>
        <w:rPr>
          <w:spacing w:val="-4"/>
          <w:sz w:val="24"/>
          <w:szCs w:val="24"/>
        </w:rPr>
        <w:t>注：</w:t>
      </w:r>
      <w:r>
        <w:rPr>
          <w:rFonts w:hint="eastAsia" w:ascii="Times New Roman" w:hAnsi="Times New Roman" w:eastAsia="宋体" w:cs="Times New Roman"/>
          <w:spacing w:val="-4"/>
          <w:sz w:val="24"/>
          <w:szCs w:val="24"/>
          <w:lang w:val="en-US" w:eastAsia="zh-CN"/>
        </w:rPr>
        <w:t>1.</w:t>
      </w:r>
      <w:r>
        <w:rPr>
          <w:spacing w:val="-4"/>
          <w:sz w:val="24"/>
          <w:szCs w:val="24"/>
        </w:rPr>
        <w:t>主要次级用能单位、主要用能设备应按照《用能单位能源计量器具配备和管理通则》（</w:t>
      </w:r>
      <w:r>
        <w:rPr>
          <w:rFonts w:ascii="Times New Roman" w:hAnsi="Times New Roman" w:eastAsia="Times New Roman" w:cs="Times New Roman"/>
          <w:spacing w:val="-4"/>
          <w:sz w:val="24"/>
          <w:szCs w:val="24"/>
        </w:rPr>
        <w:t>GB</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4"/>
          <w:sz w:val="24"/>
          <w:szCs w:val="24"/>
        </w:rPr>
        <w:t>17167</w:t>
      </w:r>
      <w:r>
        <w:rPr>
          <w:spacing w:val="-4"/>
          <w:sz w:val="24"/>
          <w:szCs w:val="24"/>
        </w:rPr>
        <w:t>）中有关主要次级用</w:t>
      </w:r>
      <w:r>
        <w:rPr>
          <w:spacing w:val="-2"/>
          <w:sz w:val="24"/>
          <w:szCs w:val="24"/>
        </w:rPr>
        <w:t>能单位、主要用能设备能耗（或功率）限定值进行判定。</w:t>
      </w:r>
    </w:p>
    <w:p>
      <w:pPr>
        <w:pStyle w:val="2"/>
        <w:keepNext w:val="0"/>
        <w:keepLines w:val="0"/>
        <w:pageBreakBefore w:val="0"/>
        <w:widowControl w:val="0"/>
        <w:numPr>
          <w:ilvl w:val="0"/>
          <w:numId w:val="0"/>
        </w:numPr>
        <w:kinsoku/>
        <w:wordWrap/>
        <w:overflowPunct w:val="0"/>
        <w:topLinePunct w:val="0"/>
        <w:autoSpaceDE/>
        <w:autoSpaceDN/>
        <w:bidi w:val="0"/>
        <w:adjustRightInd w:val="0"/>
        <w:snapToGrid w:val="0"/>
        <w:spacing w:line="240" w:lineRule="auto"/>
        <w:ind w:leftChars="0" w:right="0" w:rightChars="0" w:firstLine="912" w:firstLineChars="400"/>
        <w:textAlignment w:val="auto"/>
        <w:rPr>
          <w:spacing w:val="-7"/>
          <w:sz w:val="24"/>
          <w:szCs w:val="24"/>
        </w:rPr>
      </w:pPr>
      <w:r>
        <w:rPr>
          <w:rFonts w:hint="eastAsia"/>
          <w:spacing w:val="-6"/>
          <w:sz w:val="24"/>
          <w:szCs w:val="24"/>
          <w:lang w:val="en-US" w:eastAsia="zh-CN"/>
        </w:rPr>
        <w:t>2.</w:t>
      </w:r>
      <w:r>
        <w:rPr>
          <w:spacing w:val="-6"/>
          <w:sz w:val="24"/>
          <w:szCs w:val="24"/>
        </w:rPr>
        <w:t>计量器具类别：衡器、电能表、油流量表（装置）、气体流量表（装</w:t>
      </w:r>
      <w:r>
        <w:rPr>
          <w:spacing w:val="-7"/>
          <w:sz w:val="24"/>
          <w:szCs w:val="24"/>
        </w:rPr>
        <w:t>置）、水流量表（装置）等。</w:t>
      </w:r>
    </w:p>
    <w:p>
      <w:pPr>
        <w:pStyle w:val="2"/>
        <w:keepNext w:val="0"/>
        <w:keepLines w:val="0"/>
        <w:pageBreakBefore w:val="0"/>
        <w:widowControl w:val="0"/>
        <w:numPr>
          <w:ilvl w:val="0"/>
          <w:numId w:val="0"/>
        </w:numPr>
        <w:kinsoku/>
        <w:wordWrap/>
        <w:overflowPunct w:val="0"/>
        <w:topLinePunct w:val="0"/>
        <w:autoSpaceDE/>
        <w:autoSpaceDN/>
        <w:bidi w:val="0"/>
        <w:adjustRightInd w:val="0"/>
        <w:snapToGrid w:val="0"/>
        <w:spacing w:line="240" w:lineRule="auto"/>
        <w:ind w:leftChars="0" w:right="0" w:rightChars="0" w:firstLine="952" w:firstLineChars="400"/>
        <w:textAlignment w:val="auto"/>
        <w:rPr>
          <w:sz w:val="24"/>
          <w:szCs w:val="24"/>
        </w:rPr>
      </w:pPr>
      <w:r>
        <w:rPr>
          <w:rFonts w:ascii="Times New Roman" w:hAnsi="Times New Roman" w:eastAsia="Times New Roman" w:cs="Times New Roman"/>
          <w:spacing w:val="-1"/>
          <w:sz w:val="24"/>
          <w:szCs w:val="24"/>
        </w:rPr>
        <w:t>3.</w:t>
      </w:r>
      <w:r>
        <w:rPr>
          <w:rFonts w:hint="eastAsia" w:ascii="Times New Roman" w:hAnsi="Times New Roman" w:eastAsia="宋体" w:cs="Times New Roman"/>
          <w:spacing w:val="-1"/>
          <w:sz w:val="24"/>
          <w:szCs w:val="24"/>
          <w:lang w:val="en-US" w:eastAsia="zh-CN"/>
        </w:rPr>
        <w:t>.</w:t>
      </w:r>
      <w:r>
        <w:rPr>
          <w:spacing w:val="-1"/>
          <w:sz w:val="24"/>
          <w:szCs w:val="24"/>
        </w:rPr>
        <w:t>运行状态：正常、维护、停用。</w:t>
      </w:r>
    </w:p>
    <w:p>
      <w:pPr>
        <w:pStyle w:val="2"/>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firstLine="944" w:firstLineChars="400"/>
        <w:textAlignment w:val="auto"/>
        <w:rPr>
          <w:sz w:val="24"/>
          <w:szCs w:val="24"/>
        </w:rPr>
      </w:pPr>
      <w:r>
        <w:rPr>
          <w:rFonts w:hint="eastAsia" w:ascii="Times New Roman" w:hAnsi="Times New Roman" w:eastAsia="宋体" w:cs="Times New Roman"/>
          <w:spacing w:val="-2"/>
          <w:sz w:val="24"/>
          <w:szCs w:val="24"/>
          <w:lang w:val="en-US" w:eastAsia="zh-CN"/>
        </w:rPr>
        <w:t>4.</w:t>
      </w:r>
      <w:r>
        <w:rPr>
          <w:rFonts w:ascii="Times New Roman" w:hAnsi="Times New Roman" w:eastAsia="Times New Roman" w:cs="Times New Roman"/>
          <w:spacing w:val="-2"/>
          <w:sz w:val="24"/>
          <w:szCs w:val="24"/>
        </w:rPr>
        <w:t>.</w:t>
      </w:r>
      <w:r>
        <w:rPr>
          <w:spacing w:val="-2"/>
          <w:sz w:val="24"/>
          <w:szCs w:val="24"/>
        </w:rPr>
        <w:t>能源种类：包括煤炭、原油、天然气、焦炭、煤气、热力、成品油、液化石油气、生物质能和其他直接或通过加工、转换而取得有用能的各种资源。</w:t>
      </w:r>
    </w:p>
    <w:p>
      <w:pPr>
        <w:pStyle w:val="2"/>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firstLine="952" w:firstLineChars="400"/>
        <w:textAlignment w:val="auto"/>
        <w:rPr>
          <w:sz w:val="24"/>
          <w:szCs w:val="24"/>
        </w:rPr>
      </w:pPr>
      <w:r>
        <w:rPr>
          <w:rFonts w:hint="eastAsia" w:ascii="Times New Roman" w:hAnsi="Times New Roman" w:eastAsia="宋体" w:cs="Times New Roman"/>
          <w:spacing w:val="-1"/>
          <w:sz w:val="24"/>
          <w:szCs w:val="24"/>
          <w:lang w:val="en-US" w:eastAsia="zh-CN"/>
        </w:rPr>
        <w:t>5.</w:t>
      </w:r>
      <w:r>
        <w:rPr>
          <w:spacing w:val="-1"/>
          <w:sz w:val="24"/>
          <w:szCs w:val="24"/>
        </w:rPr>
        <w:t>填报单位应详细注明计量器具安装使用地点。</w:t>
      </w:r>
    </w:p>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firstLine="960" w:firstLineChars="400"/>
        <w:textAlignment w:val="auto"/>
        <w:rPr>
          <w:sz w:val="24"/>
          <w:szCs w:val="24"/>
        </w:rPr>
        <w:sectPr>
          <w:footerReference r:id="rId9" w:type="default"/>
          <w:pgSz w:w="16839" w:h="11906" w:orient="landscape"/>
          <w:pgMar w:top="1394" w:right="1782" w:bottom="1012" w:left="1723" w:header="0" w:footer="1195" w:gutter="0"/>
          <w:cols w:space="720" w:num="1"/>
        </w:sectPr>
      </w:pPr>
    </w:p>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hint="eastAsia" w:ascii="黑体" w:hAnsi="黑体" w:eastAsia="黑体" w:cs="黑体"/>
          <w:spacing w:val="6"/>
          <w:position w:val="37"/>
          <w:sz w:val="31"/>
          <w:szCs w:val="31"/>
          <w:lang w:val="en-US" w:eastAsia="zh-CN"/>
        </w:rPr>
      </w:pPr>
      <w:r>
        <w:rPr>
          <w:rFonts w:hint="eastAsia" w:ascii="黑体" w:hAnsi="黑体" w:eastAsia="黑体" w:cs="黑体"/>
          <w:spacing w:val="6"/>
          <w:position w:val="37"/>
          <w:sz w:val="31"/>
          <w:szCs w:val="31"/>
          <w:lang w:eastAsia="zh-CN"/>
        </w:rPr>
        <w:t>表</w:t>
      </w:r>
      <w:r>
        <w:rPr>
          <w:rFonts w:hint="eastAsia" w:ascii="黑体" w:hAnsi="黑体" w:eastAsia="黑体" w:cs="黑体"/>
          <w:spacing w:val="6"/>
          <w:position w:val="37"/>
          <w:sz w:val="31"/>
          <w:szCs w:val="31"/>
          <w:lang w:val="en-US" w:eastAsia="zh-CN"/>
        </w:rPr>
        <w:t>1-6聚氯乙烯行业生产线节能项目情况表</w:t>
      </w:r>
    </w:p>
    <w:p>
      <w:pPr>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rFonts w:hint="eastAsia" w:ascii="仿宋" w:hAnsi="仿宋" w:eastAsia="仿宋" w:cs="仿宋"/>
          <w:spacing w:val="6"/>
          <w:position w:val="37"/>
          <w:sz w:val="28"/>
          <w:szCs w:val="28"/>
          <w:lang w:val="en-US" w:eastAsia="zh-CN"/>
        </w:rPr>
      </w:pPr>
      <w:r>
        <w:rPr>
          <w:rFonts w:hint="eastAsia" w:ascii="仿宋" w:hAnsi="仿宋" w:eastAsia="仿宋" w:cs="仿宋"/>
          <w:spacing w:val="6"/>
          <w:position w:val="37"/>
          <w:sz w:val="28"/>
          <w:szCs w:val="28"/>
          <w:lang w:val="en-US" w:eastAsia="zh-CN"/>
        </w:rPr>
        <w:t>企业名称（盖章）：                                                           核查年度：</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5812"/>
        <w:gridCol w:w="2438"/>
        <w:gridCol w:w="2400"/>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序号</w:t>
            </w:r>
          </w:p>
        </w:tc>
        <w:tc>
          <w:tcPr>
            <w:tcW w:w="5812" w:type="dxa"/>
            <w:vAlign w:val="center"/>
          </w:tcPr>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color w:val="000000"/>
                <w:spacing w:val="0"/>
                <w:kern w:val="0"/>
                <w:position w:val="0"/>
                <w:sz w:val="24"/>
                <w:szCs w:val="24"/>
                <w:lang w:val="en-US" w:eastAsia="zh-CN" w:bidi="ar"/>
              </w:rPr>
              <w:t>主要节能措施、节能技术改造项目</w:t>
            </w:r>
          </w:p>
        </w:tc>
        <w:tc>
          <w:tcPr>
            <w:tcW w:w="2438" w:type="dxa"/>
            <w:vAlign w:val="center"/>
          </w:tcPr>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color w:val="000000"/>
                <w:spacing w:val="0"/>
                <w:kern w:val="0"/>
                <w:position w:val="0"/>
                <w:sz w:val="24"/>
                <w:szCs w:val="24"/>
                <w:lang w:val="en-US" w:eastAsia="zh-CN" w:bidi="ar"/>
              </w:rPr>
              <w:t>实施时间</w:t>
            </w:r>
          </w:p>
        </w:tc>
        <w:tc>
          <w:tcPr>
            <w:tcW w:w="2400" w:type="dxa"/>
            <w:vAlign w:val="center"/>
          </w:tcPr>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rPr>
            </w:pPr>
            <w:r>
              <w:rPr>
                <w:rFonts w:hint="eastAsia" w:ascii="仿宋" w:hAnsi="仿宋" w:eastAsia="仿宋" w:cs="仿宋"/>
                <w:snapToGrid/>
                <w:color w:val="000000"/>
                <w:spacing w:val="0"/>
                <w:kern w:val="0"/>
                <w:position w:val="0"/>
                <w:sz w:val="24"/>
                <w:szCs w:val="24"/>
                <w:lang w:val="en-US" w:eastAsia="zh-CN" w:bidi="ar"/>
              </w:rPr>
              <w:t>总投资</w:t>
            </w:r>
          </w:p>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color w:val="000000"/>
                <w:spacing w:val="0"/>
                <w:kern w:val="0"/>
                <w:position w:val="0"/>
                <w:sz w:val="24"/>
                <w:szCs w:val="24"/>
                <w:lang w:val="en-US" w:eastAsia="zh-CN" w:bidi="ar"/>
              </w:rPr>
              <w:t>（万元）</w:t>
            </w:r>
          </w:p>
        </w:tc>
        <w:tc>
          <w:tcPr>
            <w:tcW w:w="2515" w:type="dxa"/>
            <w:vAlign w:val="center"/>
          </w:tcPr>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rPr>
            </w:pPr>
            <w:r>
              <w:rPr>
                <w:rFonts w:hint="eastAsia" w:ascii="仿宋" w:hAnsi="仿宋" w:eastAsia="仿宋" w:cs="仿宋"/>
                <w:snapToGrid/>
                <w:color w:val="000000"/>
                <w:spacing w:val="0"/>
                <w:kern w:val="0"/>
                <w:position w:val="0"/>
                <w:sz w:val="24"/>
                <w:szCs w:val="24"/>
                <w:lang w:val="en-US" w:eastAsia="zh-CN" w:bidi="ar"/>
              </w:rPr>
              <w:t>节能效果</w:t>
            </w:r>
          </w:p>
          <w:p>
            <w:pPr>
              <w:keepNext w:val="0"/>
              <w:keepLines w:val="0"/>
              <w:pageBreakBefore w:val="0"/>
              <w:widowControl w:val="0"/>
              <w:suppressLineNumbers w:val="0"/>
              <w:kinsoku w:val="0"/>
              <w:wordWrap/>
              <w:overflowPunct/>
              <w:topLinePunct w:val="0"/>
              <w:autoSpaceDE/>
              <w:autoSpaceDN/>
              <w:bidi w:val="0"/>
              <w:adjustRightInd w:val="0"/>
              <w:snapToGrid w:val="0"/>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color w:val="000000"/>
                <w:spacing w:val="0"/>
                <w:kern w:val="0"/>
                <w:position w:val="0"/>
                <w:sz w:val="24"/>
                <w:szCs w:val="24"/>
                <w:lang w:val="en-US" w:eastAsia="zh-CN" w:bidi="ar"/>
              </w:rPr>
              <w:t>（tce/a）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1</w:t>
            </w:r>
          </w:p>
        </w:tc>
        <w:tc>
          <w:tcPr>
            <w:tcW w:w="581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38"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51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2</w:t>
            </w:r>
          </w:p>
        </w:tc>
        <w:tc>
          <w:tcPr>
            <w:tcW w:w="581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38"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51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3</w:t>
            </w:r>
          </w:p>
        </w:tc>
        <w:tc>
          <w:tcPr>
            <w:tcW w:w="581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38"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51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4</w:t>
            </w:r>
          </w:p>
        </w:tc>
        <w:tc>
          <w:tcPr>
            <w:tcW w:w="581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38"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51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6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r>
              <w:rPr>
                <w:rFonts w:hint="eastAsia" w:ascii="仿宋" w:hAnsi="仿宋" w:eastAsia="仿宋" w:cs="仿宋"/>
                <w:snapToGrid/>
                <w:spacing w:val="0"/>
                <w:position w:val="0"/>
                <w:sz w:val="24"/>
                <w:szCs w:val="24"/>
                <w:vertAlign w:val="baseline"/>
                <w:lang w:val="en-US" w:eastAsia="zh-CN"/>
              </w:rPr>
              <w:t>……</w:t>
            </w:r>
          </w:p>
        </w:tc>
        <w:tc>
          <w:tcPr>
            <w:tcW w:w="581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38"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4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c>
          <w:tcPr>
            <w:tcW w:w="251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jc w:val="center"/>
              <w:textAlignment w:val="auto"/>
              <w:rPr>
                <w:rFonts w:hint="eastAsia" w:ascii="仿宋" w:hAnsi="仿宋" w:eastAsia="仿宋" w:cs="仿宋"/>
                <w:snapToGrid/>
                <w:spacing w:val="0"/>
                <w:position w:val="0"/>
                <w:sz w:val="24"/>
                <w:szCs w:val="24"/>
                <w:vertAlign w:val="baseline"/>
                <w:lang w:val="en-US" w:eastAsia="zh-CN"/>
              </w:rPr>
            </w:pPr>
          </w:p>
        </w:tc>
      </w:tr>
    </w:tbl>
    <w:p>
      <w:pPr>
        <w:pStyle w:val="2"/>
        <w:spacing w:before="203" w:line="222" w:lineRule="auto"/>
        <w:ind w:left="247"/>
        <w:rPr>
          <w:sz w:val="28"/>
          <w:szCs w:val="28"/>
        </w:rPr>
      </w:pPr>
      <w:r>
        <w:rPr>
          <w:spacing w:val="-3"/>
          <w:sz w:val="28"/>
          <w:szCs w:val="28"/>
        </w:rPr>
        <w:t>填报人：</w:t>
      </w:r>
      <w:r>
        <w:rPr>
          <w:rFonts w:hint="eastAsia"/>
          <w:spacing w:val="-3"/>
          <w:sz w:val="28"/>
          <w:szCs w:val="28"/>
          <w:lang w:val="en-US" w:eastAsia="zh-CN"/>
        </w:rPr>
        <w:t xml:space="preserve">           </w:t>
      </w:r>
      <w:r>
        <w:rPr>
          <w:spacing w:val="-3"/>
          <w:sz w:val="28"/>
          <w:szCs w:val="28"/>
        </w:rPr>
        <w:t>填报负责人：</w:t>
      </w:r>
      <w:r>
        <w:rPr>
          <w:rFonts w:hint="eastAsia"/>
          <w:spacing w:val="-3"/>
          <w:sz w:val="28"/>
          <w:szCs w:val="28"/>
          <w:lang w:val="en-US" w:eastAsia="zh-CN"/>
        </w:rPr>
        <w:t xml:space="preserve">             </w:t>
      </w:r>
      <w:r>
        <w:rPr>
          <w:spacing w:val="-3"/>
          <w:sz w:val="28"/>
          <w:szCs w:val="28"/>
        </w:rPr>
        <w:t>单位负责人：</w:t>
      </w:r>
      <w:r>
        <w:rPr>
          <w:rFonts w:hint="eastAsia"/>
          <w:spacing w:val="-3"/>
          <w:sz w:val="28"/>
          <w:szCs w:val="28"/>
          <w:lang w:val="en-US" w:eastAsia="zh-CN"/>
        </w:rPr>
        <w:t xml:space="preserve">                         </w:t>
      </w:r>
      <w:r>
        <w:rPr>
          <w:spacing w:val="-4"/>
          <w:sz w:val="28"/>
          <w:szCs w:val="28"/>
        </w:rPr>
        <w:t>填报时间：年月日</w:t>
      </w:r>
    </w:p>
    <w:p>
      <w:pPr>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rFonts w:hint="default" w:ascii="黑体" w:hAnsi="黑体" w:eastAsia="黑体" w:cs="黑体"/>
          <w:spacing w:val="6"/>
          <w:position w:val="37"/>
          <w:sz w:val="31"/>
          <w:szCs w:val="31"/>
          <w:lang w:val="en-US" w:eastAsia="zh-CN"/>
        </w:rPr>
        <w:sectPr>
          <w:footerReference r:id="rId10" w:type="default"/>
          <w:pgSz w:w="16839" w:h="11906" w:orient="landscape"/>
          <w:pgMar w:top="1687" w:right="1431" w:bottom="1687" w:left="1394" w:header="0" w:footer="1195" w:gutter="0"/>
          <w:cols w:space="720" w:num="1"/>
        </w:sectPr>
      </w:pPr>
    </w:p>
    <w:p>
      <w:pPr>
        <w:spacing w:before="318" w:line="799" w:lineRule="exact"/>
        <w:ind w:left="828"/>
        <w:rPr>
          <w:rFonts w:ascii="黑体" w:hAnsi="黑体" w:eastAsia="黑体" w:cs="黑体"/>
          <w:sz w:val="31"/>
          <w:szCs w:val="31"/>
        </w:rPr>
      </w:pPr>
      <w:r>
        <w:rPr>
          <w:rFonts w:ascii="黑体" w:hAnsi="黑体" w:eastAsia="黑体" w:cs="黑体"/>
          <w:spacing w:val="6"/>
          <w:position w:val="37"/>
          <w:sz w:val="31"/>
          <w:szCs w:val="31"/>
        </w:rPr>
        <w:t>表</w:t>
      </w:r>
      <w:r>
        <w:rPr>
          <w:rFonts w:ascii="Times New Roman" w:hAnsi="Times New Roman" w:eastAsia="Times New Roman" w:cs="Times New Roman"/>
          <w:spacing w:val="6"/>
          <w:position w:val="37"/>
          <w:sz w:val="31"/>
          <w:szCs w:val="31"/>
        </w:rPr>
        <w:t>1-7</w:t>
      </w:r>
      <w:r>
        <w:rPr>
          <w:rFonts w:ascii="黑体" w:hAnsi="黑体" w:eastAsia="黑体" w:cs="黑体"/>
          <w:spacing w:val="6"/>
          <w:position w:val="37"/>
          <w:sz w:val="31"/>
          <w:szCs w:val="31"/>
        </w:rPr>
        <w:t>能源管理体系、能源管控中心</w:t>
      </w:r>
      <w:r>
        <w:rPr>
          <w:rFonts w:hint="eastAsia" w:ascii="黑体" w:hAnsi="黑体" w:eastAsia="黑体" w:cs="黑体"/>
          <w:spacing w:val="6"/>
          <w:position w:val="37"/>
          <w:sz w:val="31"/>
          <w:szCs w:val="31"/>
          <w:lang w:eastAsia="zh-CN"/>
        </w:rPr>
        <w:t>建</w:t>
      </w:r>
      <w:r>
        <w:rPr>
          <w:rFonts w:ascii="黑体" w:hAnsi="黑体" w:eastAsia="黑体" w:cs="黑体"/>
          <w:spacing w:val="6"/>
          <w:position w:val="37"/>
          <w:sz w:val="31"/>
          <w:szCs w:val="31"/>
        </w:rPr>
        <w:t>设情况表</w:t>
      </w:r>
    </w:p>
    <w:p>
      <w:pPr>
        <w:pStyle w:val="2"/>
        <w:spacing w:line="221" w:lineRule="auto"/>
        <w:ind w:left="132"/>
        <w:rPr>
          <w:sz w:val="28"/>
          <w:szCs w:val="28"/>
        </w:rPr>
      </w:pPr>
      <w:r>
        <w:rPr>
          <w:spacing w:val="-4"/>
          <w:sz w:val="28"/>
          <w:szCs w:val="28"/>
        </w:rPr>
        <w:t>企业名称（盖章</w:t>
      </w:r>
      <w:r>
        <w:rPr>
          <w:spacing w:val="-77"/>
          <w:sz w:val="28"/>
          <w:szCs w:val="28"/>
        </w:rPr>
        <w:t>）：</w:t>
      </w:r>
      <w:r>
        <w:rPr>
          <w:spacing w:val="-4"/>
          <w:sz w:val="28"/>
          <w:szCs w:val="28"/>
        </w:rPr>
        <w:t>统计年度：</w:t>
      </w: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6"/>
        <w:gridCol w:w="467"/>
        <w:gridCol w:w="1"/>
        <w:gridCol w:w="754"/>
        <w:gridCol w:w="1325"/>
        <w:gridCol w:w="411"/>
        <w:gridCol w:w="1291"/>
        <w:gridCol w:w="566"/>
        <w:gridCol w:w="1276"/>
        <w:gridCol w:w="11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8526"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left"/>
              <w:textAlignment w:val="baseline"/>
              <w:rPr>
                <w:spacing w:val="0"/>
              </w:rPr>
            </w:pPr>
            <w:r>
              <w:rPr>
                <w:spacing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24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是否建立</w:t>
            </w:r>
          </w:p>
        </w:tc>
        <w:tc>
          <w:tcPr>
            <w:tcW w:w="1222"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建立时间</w:t>
            </w:r>
          </w:p>
        </w:tc>
        <w:tc>
          <w:tcPr>
            <w:tcW w:w="132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是否通过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认证</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（适用时）</w:t>
            </w:r>
          </w:p>
        </w:tc>
        <w:tc>
          <w:tcPr>
            <w:tcW w:w="170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通过认证时间（适用时）</w:t>
            </w:r>
          </w:p>
        </w:tc>
        <w:tc>
          <w:tcPr>
            <w:tcW w:w="303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认证机构</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246"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222" w:type="dxa"/>
            <w:gridSpan w:val="3"/>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32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70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3031"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246"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222" w:type="dxa"/>
            <w:gridSpan w:val="3"/>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32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是否通过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评价</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（适用时）</w:t>
            </w:r>
          </w:p>
        </w:tc>
        <w:tc>
          <w:tcPr>
            <w:tcW w:w="170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通过评价时间（适用时）</w:t>
            </w:r>
          </w:p>
        </w:tc>
        <w:tc>
          <w:tcPr>
            <w:tcW w:w="303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评价机构</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24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222" w:type="dxa"/>
            <w:gridSpan w:val="3"/>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32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170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c>
          <w:tcPr>
            <w:tcW w:w="3031"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24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spacing w:val="0"/>
              </w:rPr>
            </w:pPr>
            <w:r>
              <w:rPr>
                <w:spacing w:val="0"/>
              </w:rPr>
              <w:t>运行情况</w:t>
            </w:r>
          </w:p>
        </w:tc>
        <w:tc>
          <w:tcPr>
            <w:tcW w:w="7280"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firstLineChars="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8526"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left"/>
              <w:textAlignment w:val="baseline"/>
              <w:rPr>
                <w:spacing w:val="0"/>
              </w:rPr>
            </w:pPr>
            <w:r>
              <w:rPr>
                <w:spacing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14"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spacing w:val="0"/>
              </w:rPr>
            </w:pPr>
            <w:r>
              <w:rPr>
                <w:spacing w:val="0"/>
              </w:rPr>
              <w:t>是否建立</w:t>
            </w:r>
          </w:p>
        </w:tc>
        <w:tc>
          <w:tcPr>
            <w:tcW w:w="7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rFonts w:ascii="Arial"/>
                <w:spacing w:val="0"/>
                <w:sz w:val="21"/>
              </w:rPr>
            </w:pPr>
          </w:p>
        </w:tc>
        <w:tc>
          <w:tcPr>
            <w:tcW w:w="173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spacing w:val="0"/>
              </w:rPr>
            </w:pPr>
            <w:r>
              <w:rPr>
                <w:spacing w:val="0"/>
              </w:rPr>
              <w:t>建立时间</w:t>
            </w:r>
          </w:p>
        </w:tc>
        <w:tc>
          <w:tcPr>
            <w:tcW w:w="18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rFonts w:ascii="Arial"/>
                <w:spacing w:val="0"/>
                <w:sz w:val="21"/>
              </w:rPr>
            </w:pPr>
          </w:p>
        </w:tc>
        <w:tc>
          <w:tcPr>
            <w:tcW w:w="127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spacing w:val="0"/>
              </w:rPr>
            </w:pPr>
            <w:r>
              <w:rPr>
                <w:spacing w:val="0"/>
              </w:rPr>
              <w:t>资金投入</w:t>
            </w:r>
          </w:p>
        </w:tc>
        <w:tc>
          <w:tcPr>
            <w:tcW w:w="11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firstLine="0" w:firstLineChars="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68" w:hRule="atLeast"/>
        </w:trPr>
        <w:tc>
          <w:tcPr>
            <w:tcW w:w="1713"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pPr>
            <w:r>
              <w:rPr>
                <w:spacing w:val="-6"/>
              </w:rPr>
              <w:t>功能介绍</w:t>
            </w:r>
          </w:p>
        </w:tc>
        <w:tc>
          <w:tcPr>
            <w:tcW w:w="6813" w:type="dxa"/>
            <w:gridSpan w:val="8"/>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8" w:hRule="atLeast"/>
        </w:trPr>
        <w:tc>
          <w:tcPr>
            <w:tcW w:w="1713"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pPr>
            <w:r>
              <w:rPr>
                <w:spacing w:val="-5"/>
              </w:rPr>
              <w:t>运行情况</w:t>
            </w:r>
          </w:p>
        </w:tc>
        <w:tc>
          <w:tcPr>
            <w:tcW w:w="6813" w:type="dxa"/>
            <w:gridSpan w:val="8"/>
            <w:vAlign w:val="top"/>
          </w:tcPr>
          <w:p>
            <w:pPr>
              <w:rPr>
                <w:rFonts w:ascii="Arial"/>
                <w:sz w:val="21"/>
              </w:rPr>
            </w:pPr>
          </w:p>
        </w:tc>
      </w:tr>
    </w:tbl>
    <w:p>
      <w:pPr>
        <w:pStyle w:val="2"/>
        <w:spacing w:before="327" w:line="223" w:lineRule="auto"/>
        <w:ind w:left="133"/>
        <w:rPr>
          <w:spacing w:val="-4"/>
          <w:sz w:val="28"/>
          <w:szCs w:val="28"/>
        </w:rPr>
        <w:sectPr>
          <w:footerReference r:id="rId11" w:type="default"/>
          <w:pgSz w:w="11906" w:h="16839"/>
          <w:pgMar w:top="1431" w:right="1687" w:bottom="1394" w:left="1687" w:header="0" w:footer="1195" w:gutter="0"/>
          <w:cols w:space="720" w:num="1"/>
        </w:sectPr>
      </w:pPr>
      <w:r>
        <w:rPr>
          <w:spacing w:val="-4"/>
          <w:sz w:val="28"/>
          <w:szCs w:val="28"/>
        </w:rPr>
        <w:t>填报人：</w:t>
      </w:r>
      <w:r>
        <w:rPr>
          <w:rFonts w:hint="eastAsia"/>
          <w:spacing w:val="-4"/>
          <w:sz w:val="28"/>
          <w:szCs w:val="28"/>
          <w:lang w:val="en-US" w:eastAsia="zh-CN"/>
        </w:rPr>
        <w:t xml:space="preserve">          </w:t>
      </w:r>
      <w:r>
        <w:rPr>
          <w:spacing w:val="-4"/>
          <w:sz w:val="28"/>
          <w:szCs w:val="28"/>
        </w:rPr>
        <w:t>填报负责人：</w:t>
      </w:r>
      <w:r>
        <w:rPr>
          <w:rFonts w:hint="eastAsia"/>
          <w:spacing w:val="-4"/>
          <w:sz w:val="28"/>
          <w:szCs w:val="28"/>
          <w:lang w:val="en-US" w:eastAsia="zh-CN"/>
        </w:rPr>
        <w:t xml:space="preserve">              </w:t>
      </w:r>
      <w:r>
        <w:rPr>
          <w:spacing w:val="-4"/>
          <w:sz w:val="28"/>
          <w:szCs w:val="28"/>
        </w:rPr>
        <w:t>填报时间：年月日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8 </w:t>
      </w:r>
      <w:r>
        <w:rPr>
          <w:rFonts w:hint="eastAsia" w:ascii="黑体" w:hAnsi="黑体" w:eastAsia="黑体" w:cs="Times New Roman"/>
          <w:snapToGrid/>
          <w:kern w:val="2"/>
          <w:sz w:val="32"/>
          <w:szCs w:val="24"/>
          <w:lang w:eastAsia="zh-CN"/>
        </w:rPr>
        <w:t>变压器信息汇总表</w:t>
      </w:r>
    </w:p>
    <w:tbl>
      <w:tblPr>
        <w:tblStyle w:val="4"/>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9 </w:t>
      </w:r>
      <w:r>
        <w:rPr>
          <w:rFonts w:hint="eastAsia" w:ascii="黑体" w:hAnsi="黑体" w:eastAsia="黑体" w:cs="Times New Roman"/>
          <w:snapToGrid/>
          <w:kern w:val="2"/>
          <w:sz w:val="32"/>
          <w:szCs w:val="24"/>
          <w:lang w:eastAsia="zh-CN"/>
        </w:rPr>
        <w:t>电机信息汇总表</w:t>
      </w:r>
    </w:p>
    <w:tbl>
      <w:tblPr>
        <w:tblStyle w:val="4"/>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10 </w:t>
      </w:r>
      <w:r>
        <w:rPr>
          <w:rFonts w:hint="eastAsia" w:ascii="黑体" w:hAnsi="黑体" w:eastAsia="黑体" w:cs="Times New Roman"/>
          <w:snapToGrid/>
          <w:kern w:val="2"/>
          <w:sz w:val="32"/>
          <w:szCs w:val="24"/>
          <w:lang w:eastAsia="zh-CN"/>
        </w:rPr>
        <w:t>泵类信息汇总表</w:t>
      </w:r>
    </w:p>
    <w:tbl>
      <w:tblPr>
        <w:tblStyle w:val="4"/>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11 </w:t>
      </w:r>
      <w:r>
        <w:rPr>
          <w:rFonts w:hint="eastAsia" w:ascii="黑体" w:hAnsi="黑体" w:eastAsia="黑体" w:cs="Times New Roman"/>
          <w:snapToGrid/>
          <w:kern w:val="2"/>
          <w:sz w:val="32"/>
          <w:szCs w:val="24"/>
          <w:lang w:eastAsia="zh-CN"/>
        </w:rPr>
        <w:t>压缩机信息汇总表</w:t>
      </w:r>
    </w:p>
    <w:tbl>
      <w:tblPr>
        <w:tblStyle w:val="4"/>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12 </w:t>
      </w:r>
      <w:r>
        <w:rPr>
          <w:rFonts w:hint="eastAsia" w:ascii="黑体" w:hAnsi="黑体" w:eastAsia="黑体" w:cs="黑体"/>
          <w:snapToGrid/>
          <w:kern w:val="2"/>
          <w:sz w:val="32"/>
          <w:szCs w:val="32"/>
          <w:lang w:eastAsia="zh-CN"/>
        </w:rPr>
        <w:t>离心式通风机信息汇总表</w:t>
      </w:r>
    </w:p>
    <w:tbl>
      <w:tblPr>
        <w:tblStyle w:val="4"/>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13 </w:t>
      </w:r>
      <w:r>
        <w:rPr>
          <w:rFonts w:hint="eastAsia" w:ascii="黑体" w:hAnsi="黑体" w:eastAsia="黑体" w:cs="黑体"/>
          <w:snapToGrid/>
          <w:kern w:val="2"/>
          <w:sz w:val="32"/>
          <w:szCs w:val="32"/>
          <w:lang w:eastAsia="zh-CN"/>
        </w:rPr>
        <w:t>轴流式通风机信息汇总表</w:t>
      </w:r>
    </w:p>
    <w:tbl>
      <w:tblPr>
        <w:tblStyle w:val="4"/>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14 </w:t>
      </w:r>
      <w:r>
        <w:rPr>
          <w:rFonts w:hint="eastAsia" w:ascii="黑体" w:hAnsi="黑体" w:eastAsia="黑体" w:cs="黑体"/>
          <w:snapToGrid/>
          <w:kern w:val="2"/>
          <w:sz w:val="32"/>
          <w:szCs w:val="32"/>
          <w:lang w:eastAsia="zh-CN"/>
        </w:rPr>
        <w:t>离心式鼓风机信息汇总表</w:t>
      </w:r>
    </w:p>
    <w:tbl>
      <w:tblPr>
        <w:tblStyle w:val="4"/>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2"/>
        <w:spacing w:before="327" w:line="223" w:lineRule="auto"/>
        <w:ind w:left="133"/>
        <w:rPr>
          <w:spacing w:val="-4"/>
          <w:sz w:val="28"/>
          <w:szCs w:val="28"/>
        </w:rPr>
      </w:pPr>
    </w:p>
    <w:sectPr>
      <w:pgSz w:w="16839" w:h="11906" w:orient="landscape"/>
      <w:pgMar w:top="1687" w:right="1431" w:bottom="1687" w:left="1394" w:header="0" w:footer="119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02F29AF"/>
    <w:rsid w:val="01743FCC"/>
    <w:rsid w:val="01ED782A"/>
    <w:rsid w:val="034F2928"/>
    <w:rsid w:val="09B41737"/>
    <w:rsid w:val="18561D8C"/>
    <w:rsid w:val="1BF105C9"/>
    <w:rsid w:val="2E634291"/>
    <w:rsid w:val="3168757D"/>
    <w:rsid w:val="33776E81"/>
    <w:rsid w:val="49416FA9"/>
    <w:rsid w:val="4B913286"/>
    <w:rsid w:val="4BCA2CF1"/>
    <w:rsid w:val="4CEB0465"/>
    <w:rsid w:val="55F67FAE"/>
    <w:rsid w:val="5AEE56F8"/>
    <w:rsid w:val="5F893C41"/>
    <w:rsid w:val="612260FC"/>
    <w:rsid w:val="62F07D86"/>
    <w:rsid w:val="70A408DB"/>
    <w:rsid w:val="765D3A06"/>
    <w:rsid w:val="77D70556"/>
    <w:rsid w:val="7E753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2929</Words>
  <Characters>3099</Characters>
  <TotalTime>4</TotalTime>
  <ScaleCrop>false</ScaleCrop>
  <LinksUpToDate>false</LinksUpToDate>
  <CharactersWithSpaces>3557</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Administrator</dc:creator>
  <cp:lastModifiedBy>WonderBoy</cp:lastModifiedBy>
  <dcterms:modified xsi:type="dcterms:W3CDTF">2024-06-04T06:48:38Z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2024-04-26T11:20:13Z</vt:filetime>
  </property>
  <property fmtid="{D5CDD505-2E9C-101B-9397-08002B2CF9AE}" pid="4" name="KSOProductBuildVer">
    <vt:lpwstr>2052-12.1.0.16929</vt:lpwstr>
  </property>
  <property fmtid="{D5CDD505-2E9C-101B-9397-08002B2CF9AE}" pid="5" name="ICV">
    <vt:lpwstr>7314E36AE9294A988076694F334B182E_12</vt:lpwstr>
  </property>
</Properties>
</file>